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A" w:rsidRDefault="00F659CA" w:rsidP="00F659CA">
      <w:pPr>
        <w:widowControl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F659CA" w:rsidRDefault="00F659CA" w:rsidP="00F659CA">
      <w:pPr>
        <w:widowControl/>
        <w:spacing w:line="560" w:lineRule="exact"/>
        <w:jc w:val="center"/>
        <w:rPr>
          <w:rFonts w:ascii="小标宋" w:eastAsia="小标宋" w:hAnsi="仿宋" w:cs="宋体"/>
          <w:kern w:val="0"/>
          <w:sz w:val="40"/>
          <w:szCs w:val="32"/>
        </w:rPr>
      </w:pPr>
    </w:p>
    <w:p w:rsidR="00F659CA" w:rsidRDefault="00F659CA" w:rsidP="00F659CA">
      <w:pPr>
        <w:widowControl/>
        <w:spacing w:line="560" w:lineRule="exact"/>
        <w:jc w:val="center"/>
        <w:rPr>
          <w:rFonts w:ascii="小标宋" w:eastAsia="小标宋" w:hAnsi="仿宋" w:cs="宋体"/>
          <w:kern w:val="0"/>
          <w:sz w:val="40"/>
          <w:szCs w:val="32"/>
        </w:rPr>
      </w:pPr>
      <w:r>
        <w:rPr>
          <w:rFonts w:ascii="小标宋" w:eastAsia="小标宋" w:hAnsi="仿宋" w:cs="宋体" w:hint="eastAsia"/>
          <w:kern w:val="0"/>
          <w:sz w:val="40"/>
          <w:szCs w:val="32"/>
        </w:rPr>
        <w:t>第九、十类项目明细表</w:t>
      </w:r>
    </w:p>
    <w:p w:rsidR="00F659CA" w:rsidRDefault="00F659CA" w:rsidP="00F659CA">
      <w:pPr>
        <w:widowControl/>
        <w:spacing w:line="560" w:lineRule="exact"/>
        <w:jc w:val="center"/>
        <w:rPr>
          <w:rFonts w:ascii="小标宋" w:eastAsia="小标宋" w:hAnsi="仿宋" w:cs="宋体"/>
          <w:kern w:val="0"/>
          <w:sz w:val="40"/>
          <w:szCs w:val="32"/>
        </w:rPr>
      </w:pPr>
    </w:p>
    <w:tbl>
      <w:tblPr>
        <w:tblW w:w="6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7198"/>
        <w:gridCol w:w="1041"/>
        <w:gridCol w:w="1350"/>
      </w:tblGrid>
      <w:tr w:rsidR="00F659CA" w:rsidTr="00BE3778">
        <w:trPr>
          <w:trHeight w:val="573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491" w:type="pct"/>
            <w:noWrap/>
            <w:vAlign w:val="center"/>
          </w:tcPr>
          <w:p w:rsidR="00F659CA" w:rsidRDefault="00F659CA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505" w:type="pct"/>
            <w:noWrap/>
            <w:vAlign w:val="center"/>
          </w:tcPr>
          <w:p w:rsidR="00F659CA" w:rsidRDefault="00F659CA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经费</w:t>
            </w:r>
          </w:p>
          <w:p w:rsidR="00F659CA" w:rsidRDefault="00F659CA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（万元）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备注</w:t>
            </w: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九、新疆地质灾害防治规划（</w:t>
            </w:r>
            <w:r>
              <w:rPr>
                <w:rFonts w:ascii="宋体" w:eastAsia="宋体" w:hAnsi="宋体" w:cs="宋体"/>
                <w:b/>
                <w:sz w:val="22"/>
                <w:szCs w:val="22"/>
                <w:lang w:eastAsia="zh-CN"/>
              </w:rPr>
              <w:t>2021—2025年）和</w:t>
            </w: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新疆地质灾害防治三年行动方案（</w:t>
            </w:r>
            <w:r>
              <w:rPr>
                <w:rFonts w:ascii="宋体" w:eastAsia="宋体" w:hAnsi="宋体" w:cs="宋体"/>
                <w:b/>
                <w:sz w:val="22"/>
                <w:szCs w:val="22"/>
                <w:lang w:eastAsia="zh-CN"/>
              </w:rPr>
              <w:t>2020—2022）</w:t>
            </w:r>
          </w:p>
        </w:tc>
        <w:tc>
          <w:tcPr>
            <w:tcW w:w="505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60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新疆地质灾害防治规划（2021—2025年）</w:t>
            </w:r>
          </w:p>
        </w:tc>
        <w:tc>
          <w:tcPr>
            <w:tcW w:w="505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b/>
                <w:sz w:val="22"/>
                <w:szCs w:val="22"/>
                <w:lang w:eastAsia="zh-CN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新疆地质灾害防治三年行动方案（2020—2022）</w:t>
            </w:r>
          </w:p>
        </w:tc>
        <w:tc>
          <w:tcPr>
            <w:tcW w:w="505" w:type="pct"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宋体"/>
                <w:sz w:val="22"/>
                <w:lang w:bidi="en-US"/>
              </w:rPr>
            </w:pPr>
            <w:r>
              <w:rPr>
                <w:rFonts w:ascii="宋体" w:hAnsi="宋体" w:cs="宋体" w:hint="eastAsia"/>
                <w:sz w:val="22"/>
                <w:lang w:bidi="en-US"/>
              </w:rPr>
              <w:t>20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sz w:val="22"/>
                <w:lang w:bidi="en-US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十、新疆维吾尔自治区矿产资源总体规划（</w:t>
            </w:r>
            <w:r>
              <w:rPr>
                <w:rFonts w:ascii="宋体" w:eastAsia="宋体" w:hAnsi="宋体" w:cs="宋体"/>
                <w:b/>
                <w:sz w:val="22"/>
                <w:szCs w:val="22"/>
                <w:lang w:eastAsia="zh-CN"/>
              </w:rPr>
              <w:t>2021-2025年）</w:t>
            </w:r>
          </w:p>
        </w:tc>
        <w:tc>
          <w:tcPr>
            <w:tcW w:w="505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自治区矿产资源规划（2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021-2025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年）文本、附表、附图</w:t>
            </w:r>
          </w:p>
        </w:tc>
        <w:tc>
          <w:tcPr>
            <w:tcW w:w="505" w:type="pct"/>
            <w:vAlign w:val="center"/>
          </w:tcPr>
          <w:p w:rsidR="00F659CA" w:rsidRDefault="005B49C4" w:rsidP="00BE3778">
            <w:pPr>
              <w:pStyle w:val="a5"/>
              <w:spacing w:line="320" w:lineRule="exact"/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49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仿宋_GB2312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自治区矿产资源总体规划（2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016-2020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年）实施情况评估</w:t>
            </w:r>
          </w:p>
        </w:tc>
        <w:tc>
          <w:tcPr>
            <w:tcW w:w="505" w:type="pct"/>
            <w:vAlign w:val="center"/>
          </w:tcPr>
          <w:p w:rsidR="00F659CA" w:rsidRDefault="005B49C4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仿宋_GB2312"/>
                <w:b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自治区矿产资源规划（2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021-2025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年）国家规划矿区矿业权设置区划</w:t>
            </w:r>
          </w:p>
        </w:tc>
        <w:tc>
          <w:tcPr>
            <w:tcW w:w="505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自治区矿产资源规划（2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021-2025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年）环境影响报告</w:t>
            </w:r>
          </w:p>
        </w:tc>
        <w:tc>
          <w:tcPr>
            <w:tcW w:w="505" w:type="pct"/>
            <w:vAlign w:val="center"/>
          </w:tcPr>
          <w:p w:rsidR="00F659CA" w:rsidRDefault="005B49C4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自治区矿产资源规划（2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021-2025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年）数据库</w:t>
            </w:r>
          </w:p>
        </w:tc>
        <w:tc>
          <w:tcPr>
            <w:tcW w:w="505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自治区矿产资源高质量发展供需形势分析研究</w:t>
            </w:r>
          </w:p>
        </w:tc>
        <w:tc>
          <w:tcPr>
            <w:tcW w:w="505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自治区公益性基础地质调查研究</w:t>
            </w:r>
          </w:p>
        </w:tc>
        <w:tc>
          <w:tcPr>
            <w:tcW w:w="505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自治区煤和非常规能源矿产总量调控和优化布局研究</w:t>
            </w:r>
          </w:p>
        </w:tc>
        <w:tc>
          <w:tcPr>
            <w:tcW w:w="505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自治区金属矿产资源总量调控和优化布局研究</w:t>
            </w:r>
          </w:p>
        </w:tc>
        <w:tc>
          <w:tcPr>
            <w:tcW w:w="505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自治区非金属矿产资源总量调控和优化布局研究</w:t>
            </w:r>
          </w:p>
        </w:tc>
        <w:tc>
          <w:tcPr>
            <w:tcW w:w="505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自治区矿山地质环境治理、地质灾害防治、地质遗迹保护开发工作成效研究</w:t>
            </w:r>
          </w:p>
        </w:tc>
        <w:tc>
          <w:tcPr>
            <w:tcW w:w="505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自治区主要战略性新兴矿产资源调查评价、勘查开发和保护研究</w:t>
            </w:r>
          </w:p>
        </w:tc>
        <w:tc>
          <w:tcPr>
            <w:tcW w:w="505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3491" w:type="pct"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新疆南疆地区矿产资源勘查、开发利用和保护研究</w:t>
            </w:r>
          </w:p>
        </w:tc>
        <w:tc>
          <w:tcPr>
            <w:tcW w:w="505" w:type="pct"/>
            <w:noWrap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3491" w:type="pct"/>
            <w:noWrap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新疆周边国家矿产资源现状研究</w:t>
            </w:r>
          </w:p>
        </w:tc>
        <w:tc>
          <w:tcPr>
            <w:tcW w:w="505" w:type="pct"/>
            <w:noWrap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659CA" w:rsidTr="00BE3778">
        <w:trPr>
          <w:trHeight w:val="510"/>
          <w:jc w:val="center"/>
        </w:trPr>
        <w:tc>
          <w:tcPr>
            <w:tcW w:w="347" w:type="pct"/>
            <w:noWrap/>
            <w:vAlign w:val="center"/>
          </w:tcPr>
          <w:p w:rsidR="00F659CA" w:rsidRDefault="00F659CA" w:rsidP="00BE377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3491" w:type="pct"/>
            <w:noWrap/>
            <w:vAlign w:val="center"/>
          </w:tcPr>
          <w:p w:rsidR="00F659CA" w:rsidRDefault="00F659CA" w:rsidP="00BE3778">
            <w:pPr>
              <w:pStyle w:val="a5"/>
              <w:spacing w:line="320" w:lineRule="exact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自治区矿业绿色勘查开发研究</w:t>
            </w:r>
          </w:p>
        </w:tc>
        <w:tc>
          <w:tcPr>
            <w:tcW w:w="505" w:type="pct"/>
            <w:noWrap/>
            <w:vAlign w:val="center"/>
          </w:tcPr>
          <w:p w:rsidR="00F659CA" w:rsidRDefault="00F659CA" w:rsidP="00BE3778">
            <w:pPr>
              <w:pStyle w:val="a5"/>
              <w:spacing w:line="320" w:lineRule="exac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55" w:type="pct"/>
            <w:vAlign w:val="center"/>
          </w:tcPr>
          <w:p w:rsidR="00F659CA" w:rsidRDefault="00F659CA" w:rsidP="00BE3778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F659CA" w:rsidRDefault="00F659CA" w:rsidP="00F659CA">
      <w:pPr>
        <w:rPr>
          <w:rFonts w:ascii="楷体" w:eastAsia="楷体" w:hAnsi="楷体"/>
          <w:b/>
          <w:sz w:val="24"/>
          <w:szCs w:val="24"/>
        </w:rPr>
      </w:pPr>
    </w:p>
    <w:p w:rsidR="00F659CA" w:rsidRDefault="00F659CA" w:rsidP="00F659CA">
      <w:pPr>
        <w:rPr>
          <w:rFonts w:ascii="楷体" w:eastAsia="楷体" w:hAnsi="楷体"/>
          <w:b/>
          <w:sz w:val="24"/>
          <w:szCs w:val="24"/>
        </w:rPr>
      </w:pPr>
    </w:p>
    <w:p w:rsidR="0045198E" w:rsidRPr="00F659CA" w:rsidRDefault="00F659CA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/>
          <w:b/>
          <w:sz w:val="24"/>
          <w:szCs w:val="24"/>
        </w:rPr>
        <w:t>注：以上为打包招标项目，不接受子项目报名。</w:t>
      </w:r>
    </w:p>
    <w:sectPr w:rsidR="0045198E" w:rsidRPr="00F659CA" w:rsidSect="00451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4B" w:rsidRDefault="00F25D4B" w:rsidP="00F659CA">
      <w:r>
        <w:separator/>
      </w:r>
    </w:p>
  </w:endnote>
  <w:endnote w:type="continuationSeparator" w:id="0">
    <w:p w:rsidR="00F25D4B" w:rsidRDefault="00F25D4B" w:rsidP="00F6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4B" w:rsidRDefault="00F25D4B" w:rsidP="00F659CA">
      <w:r>
        <w:separator/>
      </w:r>
    </w:p>
  </w:footnote>
  <w:footnote w:type="continuationSeparator" w:id="0">
    <w:p w:rsidR="00F25D4B" w:rsidRDefault="00F25D4B" w:rsidP="00F65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9CA"/>
    <w:rsid w:val="00004AB2"/>
    <w:rsid w:val="00005776"/>
    <w:rsid w:val="00013A3C"/>
    <w:rsid w:val="00016519"/>
    <w:rsid w:val="0003709F"/>
    <w:rsid w:val="00052D53"/>
    <w:rsid w:val="0005663A"/>
    <w:rsid w:val="00094D81"/>
    <w:rsid w:val="000D23B9"/>
    <w:rsid w:val="000D7854"/>
    <w:rsid w:val="001248DC"/>
    <w:rsid w:val="00146C67"/>
    <w:rsid w:val="00197A82"/>
    <w:rsid w:val="001A2E12"/>
    <w:rsid w:val="001E2923"/>
    <w:rsid w:val="002137CC"/>
    <w:rsid w:val="00214C3A"/>
    <w:rsid w:val="00254F5D"/>
    <w:rsid w:val="002B1097"/>
    <w:rsid w:val="002F0F8C"/>
    <w:rsid w:val="00310450"/>
    <w:rsid w:val="003241BA"/>
    <w:rsid w:val="00336ACA"/>
    <w:rsid w:val="003454EB"/>
    <w:rsid w:val="003B4EEC"/>
    <w:rsid w:val="003C0637"/>
    <w:rsid w:val="003D455F"/>
    <w:rsid w:val="004075F4"/>
    <w:rsid w:val="00420CBA"/>
    <w:rsid w:val="0045198E"/>
    <w:rsid w:val="004708C4"/>
    <w:rsid w:val="00516BE1"/>
    <w:rsid w:val="00526271"/>
    <w:rsid w:val="005311C7"/>
    <w:rsid w:val="0053178F"/>
    <w:rsid w:val="0057323E"/>
    <w:rsid w:val="00580BA5"/>
    <w:rsid w:val="005B49C4"/>
    <w:rsid w:val="006024C8"/>
    <w:rsid w:val="006359F1"/>
    <w:rsid w:val="00643188"/>
    <w:rsid w:val="00670B09"/>
    <w:rsid w:val="006B5399"/>
    <w:rsid w:val="00706FBE"/>
    <w:rsid w:val="007F648B"/>
    <w:rsid w:val="008324F2"/>
    <w:rsid w:val="00832686"/>
    <w:rsid w:val="00873D82"/>
    <w:rsid w:val="008912ED"/>
    <w:rsid w:val="008C2C3C"/>
    <w:rsid w:val="008E1B21"/>
    <w:rsid w:val="00930A08"/>
    <w:rsid w:val="00966343"/>
    <w:rsid w:val="00975A63"/>
    <w:rsid w:val="0099591D"/>
    <w:rsid w:val="009D3E2C"/>
    <w:rsid w:val="009D60C9"/>
    <w:rsid w:val="009E0892"/>
    <w:rsid w:val="00A0760F"/>
    <w:rsid w:val="00A26716"/>
    <w:rsid w:val="00A26784"/>
    <w:rsid w:val="00A271DA"/>
    <w:rsid w:val="00A442FC"/>
    <w:rsid w:val="00A665F7"/>
    <w:rsid w:val="00A76F8A"/>
    <w:rsid w:val="00A83DD6"/>
    <w:rsid w:val="00B5698E"/>
    <w:rsid w:val="00B60BBB"/>
    <w:rsid w:val="00BC5CFA"/>
    <w:rsid w:val="00BF1D1C"/>
    <w:rsid w:val="00BF647E"/>
    <w:rsid w:val="00C223A3"/>
    <w:rsid w:val="00C36F15"/>
    <w:rsid w:val="00C95F69"/>
    <w:rsid w:val="00CA62BC"/>
    <w:rsid w:val="00CC4DF7"/>
    <w:rsid w:val="00CF14D9"/>
    <w:rsid w:val="00D54074"/>
    <w:rsid w:val="00DB67B2"/>
    <w:rsid w:val="00DF0B6E"/>
    <w:rsid w:val="00DF3A17"/>
    <w:rsid w:val="00E16E5A"/>
    <w:rsid w:val="00E261EE"/>
    <w:rsid w:val="00E54BDA"/>
    <w:rsid w:val="00E94A3B"/>
    <w:rsid w:val="00EC6B42"/>
    <w:rsid w:val="00EE2A5D"/>
    <w:rsid w:val="00EF5938"/>
    <w:rsid w:val="00F04328"/>
    <w:rsid w:val="00F176FB"/>
    <w:rsid w:val="00F25D4B"/>
    <w:rsid w:val="00F266EE"/>
    <w:rsid w:val="00F503E6"/>
    <w:rsid w:val="00F659CA"/>
    <w:rsid w:val="00F901D6"/>
    <w:rsid w:val="00F90278"/>
    <w:rsid w:val="00F939F9"/>
    <w:rsid w:val="00F95838"/>
    <w:rsid w:val="00FC280A"/>
    <w:rsid w:val="00FE3086"/>
    <w:rsid w:val="00FF204E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9CA"/>
    <w:rPr>
      <w:sz w:val="18"/>
      <w:szCs w:val="18"/>
    </w:rPr>
  </w:style>
  <w:style w:type="character" w:customStyle="1" w:styleId="CharChar">
    <w:name w:val="表格 Char Char"/>
    <w:link w:val="a5"/>
    <w:unhideWhenUsed/>
    <w:rsid w:val="00F659CA"/>
    <w:rPr>
      <w:rFonts w:eastAsia="仿宋_GB2312"/>
      <w:szCs w:val="24"/>
      <w:lang w:eastAsia="en-US" w:bidi="en-US"/>
    </w:rPr>
  </w:style>
  <w:style w:type="paragraph" w:customStyle="1" w:styleId="a5">
    <w:name w:val="表格"/>
    <w:basedOn w:val="a"/>
    <w:link w:val="CharChar"/>
    <w:qFormat/>
    <w:rsid w:val="00F659CA"/>
    <w:pPr>
      <w:snapToGrid w:val="0"/>
      <w:jc w:val="center"/>
    </w:pPr>
    <w:rPr>
      <w:rFonts w:asciiTheme="minorHAnsi" w:eastAsia="仿宋_GB2312" w:hAnsiTheme="minorHAnsi" w:cstheme="minorBidi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2020-05-06T04:44:00Z</dcterms:created>
  <dcterms:modified xsi:type="dcterms:W3CDTF">2020-05-06T04:48:00Z</dcterms:modified>
</cp:coreProperties>
</file>