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2C520"/>
    <w:p w14:paraId="6F7D46FF"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 w14:paraId="06D8B691"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 w14:paraId="71594505"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 w14:paraId="19B4DA77"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新疆维吾尔自治区第一测绘院</w:t>
      </w:r>
      <w:r>
        <w:rPr>
          <w:rFonts w:hint="eastAsia" w:ascii="方正小标宋_GBK" w:hAnsi="宋体" w:eastAsia="方正小标宋_GBK"/>
          <w:kern w:val="0"/>
          <w:sz w:val="44"/>
          <w:szCs w:val="44"/>
          <w:lang w:val="en-US" w:eastAsia="zh-CN"/>
        </w:rPr>
        <w:t>2020</w:t>
      </w:r>
      <w:r>
        <w:rPr>
          <w:rFonts w:hint="eastAsia" w:ascii="方正小标宋_GBK" w:hAnsi="宋体" w:eastAsia="方正小标宋_GBK"/>
          <w:kern w:val="0"/>
          <w:sz w:val="44"/>
          <w:szCs w:val="44"/>
        </w:rPr>
        <w:t>年部门预算公开</w:t>
      </w:r>
    </w:p>
    <w:p w14:paraId="1939EB83"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 w14:paraId="7B96F642"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 w14:paraId="02B3CEA8"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 w14:paraId="4A3DA296"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 w14:paraId="372394F0"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 w14:paraId="3A52F48F"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 w14:paraId="6DE1519F"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 w14:paraId="1FDC3E1E"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 w14:paraId="40A4315F"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 w14:paraId="3539811A"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 w14:paraId="73EC8B51">
      <w:pPr>
        <w:widowControl/>
        <w:spacing w:line="500" w:lineRule="exact"/>
        <w:jc w:val="center"/>
        <w:outlineLvl w:val="1"/>
        <w:rPr>
          <w:rFonts w:hint="eastAsia" w:ascii="黑体" w:hAnsi="黑体" w:eastAsia="黑体"/>
          <w:kern w:val="0"/>
          <w:sz w:val="44"/>
          <w:szCs w:val="44"/>
        </w:rPr>
      </w:pPr>
    </w:p>
    <w:p w14:paraId="6BB1B525"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 w14:paraId="68A7B239"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 w14:paraId="1C727F34">
      <w:pPr>
        <w:widowControl/>
        <w:spacing w:line="460" w:lineRule="exac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新疆维吾尔自治区第一测绘院概况</w:t>
      </w:r>
    </w:p>
    <w:p w14:paraId="65B0A19F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 w14:paraId="533E36E4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 w14:paraId="4D7E17E0">
      <w:pPr>
        <w:widowControl/>
        <w:spacing w:line="460" w:lineRule="exac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新疆维吾尔自治区第一测绘院</w:t>
      </w:r>
      <w:r>
        <w:rPr>
          <w:rFonts w:hint="eastAsia" w:ascii="仿宋_GB2312" w:hAnsi="宋体" w:eastAsia="仿宋_GB2312"/>
          <w:b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 w14:paraId="4BBE8553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 w14:paraId="41CF1BC0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 w14:paraId="72A92D6D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 w14:paraId="68C6223A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 w14:paraId="382DE1F2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 w14:paraId="273BF1A3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 w14:paraId="23678140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 w14:paraId="7F0F2CD2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 w14:paraId="39A878CB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 w14:paraId="44EFB059">
      <w:pPr>
        <w:widowControl/>
        <w:spacing w:line="460" w:lineRule="exac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 新疆维吾尔自治区第一测绘院</w:t>
      </w:r>
      <w:r>
        <w:rPr>
          <w:rFonts w:hint="eastAsia" w:ascii="仿宋_GB2312" w:hAnsi="宋体" w:eastAsia="仿宋_GB2312"/>
          <w:b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 w14:paraId="2CBF4E51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一、关于新疆维吾尔自治区第一测绘院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年收支预算情况的总体说明</w:t>
      </w:r>
    </w:p>
    <w:p w14:paraId="45FE78F9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二、关于新疆维吾尔自治区第一测绘院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年收入预算情况说明</w:t>
      </w:r>
    </w:p>
    <w:p w14:paraId="18DA5104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三、关于新疆维吾尔自治区第一测绘院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年支出预算情况说明</w:t>
      </w:r>
    </w:p>
    <w:p w14:paraId="44D4E4A2">
      <w:pPr>
        <w:widowControl/>
        <w:spacing w:line="460" w:lineRule="exact"/>
        <w:outlineLvl w:val="1"/>
        <w:rPr>
          <w:rFonts w:hint="eastAsia"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新疆维吾尔自治区第一测绘院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 w14:paraId="66C9A78B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五、关于新疆维吾尔自治区第一测绘院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年一般公共预算当年拨款情况说明</w:t>
      </w:r>
    </w:p>
    <w:p w14:paraId="4BA5CEDA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六、关于新疆维吾尔自治区第一测绘院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年一般公共预算基本支出情况说明</w:t>
      </w:r>
    </w:p>
    <w:p w14:paraId="1C2EE511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七、关于新疆维吾尔自治区第一测绘院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年项目支出情况说明</w:t>
      </w:r>
    </w:p>
    <w:p w14:paraId="68A4D6E3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八、关于新疆维吾尔自治区第一测绘院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年一般公共预算“三公”经费预算情况说明</w:t>
      </w:r>
    </w:p>
    <w:p w14:paraId="47568E7F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九、关于新疆维吾尔自治区第一测绘院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年政府性基金预算拨款情况说明</w:t>
      </w:r>
    </w:p>
    <w:p w14:paraId="78C8C576"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十、关于新疆维吾尔自治区第一测绘院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2020年</w:t>
      </w:r>
      <w:r>
        <w:rPr>
          <w:rFonts w:hint="eastAsia" w:ascii="仿宋_GB2312" w:hAnsi="宋体" w:eastAsia="仿宋_GB2312"/>
          <w:kern w:val="0"/>
          <w:sz w:val="32"/>
          <w:szCs w:val="32"/>
        </w:rPr>
        <w:t>其他重要事项的情况说明</w:t>
      </w:r>
    </w:p>
    <w:p w14:paraId="0353276E">
      <w:pPr>
        <w:widowControl/>
        <w:spacing w:line="460" w:lineRule="exac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 w14:paraId="429F9614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780D38F9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1EBC9FE9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47845DB6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65AD2B81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13CCCB03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57791075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2F4BBCDE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33BBA505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695310C7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6E4E6377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52C5ED8D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78C58B69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25B85499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6315FCB7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4CA88D68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2F9DAF31"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02FA65BA"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新疆维吾尔自治区第一测绘院单位概况</w:t>
      </w:r>
    </w:p>
    <w:p w14:paraId="6EC33E19"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 w14:paraId="580867C8"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 w14:paraId="2C6B04BA"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我院是自治区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自然资源厅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下属的一个具有独立法人资格的甲级测绘事业单位，并通过了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GB/T19001-2016/ISO9001：2015国际质量管理体系认证。主要从事大地测量：卫星定位测量、水准测量、三角测量、大地测量与数据处理；摄影测量与遥感：摄影测量与遥感外业、摄影测量与遥感内业；测绘航空摄影；地理信息系统工程；地图编制；工程测量；不动产测绘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服务对象是基本建设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相关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部门和社会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上有相关专业需求的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各方面用户，主要承担国家和新疆基础测绘以及公益性测绘任务，为自治区经济建设和发展提供及时可靠的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自然资源信息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保障服务。</w:t>
      </w:r>
    </w:p>
    <w:p w14:paraId="4934D6B4"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 w14:paraId="36B32243"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我院无下属预算单位,内设六科一室（人事教育科、财务科、生产技术科、质量管理科、经营管理科、离退休人员管理科、办公室）及六个测绘生产分院、后勤服务中心、影像获取中心、制图室。</w:t>
      </w:r>
    </w:p>
    <w:p w14:paraId="17CF99EB"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我院事业编制196人，实有人数1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人，其中：在职人员18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2人，减少2人；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离休2人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退休人员纳入昌吉州社保局，退休人员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207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人，增减变动：退休死亡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人。</w:t>
      </w:r>
    </w:p>
    <w:p w14:paraId="011D7C13">
      <w:pPr>
        <w:widowControl/>
        <w:spacing w:before="120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21B6E240">
      <w:pPr>
        <w:widowControl/>
        <w:spacing w:before="120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7055557B">
      <w:pPr>
        <w:widowControl/>
        <w:spacing w:before="120" w:beforeLines="50"/>
        <w:jc w:val="both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 w14:paraId="6CE3C83B"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第二部分  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2020</w:t>
      </w:r>
      <w:r>
        <w:rPr>
          <w:rFonts w:hint="eastAsia" w:ascii="黑体" w:hAnsi="黑体" w:eastAsia="黑体"/>
          <w:kern w:val="0"/>
          <w:sz w:val="32"/>
          <w:szCs w:val="32"/>
        </w:rPr>
        <w:t>年部门预算公开表</w:t>
      </w:r>
    </w:p>
    <w:p w14:paraId="49AE7BCA"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 w14:paraId="3FC8EDEF"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 w14:paraId="204A3B38"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新疆维吾尔自治区第一测绘院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单位：万元</w:t>
      </w:r>
    </w:p>
    <w:tbl>
      <w:tblPr>
        <w:tblStyle w:val="4"/>
        <w:tblW w:w="866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 w14:paraId="315D4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C5E634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0319EA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 w14:paraId="00F28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7A559B"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2E86AB"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2DEE1"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8DAD5"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 w14:paraId="5AFC5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F84D9B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5937C4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2745.00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7C8E077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25CA12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1651C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4735FB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68A598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2745.00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F39A122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C9D35C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44739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E67B72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3540F48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F33B847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68C440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4A3CD7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9AB6CD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A10BB9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F8A1889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1C6D87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380C4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7C480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E42447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05614D4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E6BCA3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61069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5864BB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CFCBCA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1500.00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976AF1C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EA9D3A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2BB93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F99E97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07BAB4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327B10F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B568DE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6E2D99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0E584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BDA308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447D76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535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493.73</w:t>
            </w:r>
          </w:p>
        </w:tc>
      </w:tr>
      <w:tr w14:paraId="23F63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BB83B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069E56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81C84BA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DD782E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3861D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294DC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8B57AF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3C6F688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37E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229.85</w:t>
            </w:r>
          </w:p>
        </w:tc>
      </w:tr>
      <w:tr w14:paraId="3722E9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8B6A2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E1E816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AC23D65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A48431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25071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9DF4A3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3D07B9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D8C8674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B8FBDD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53572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FE61D2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2B3FF4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08EB001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773CA6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6AF70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90E7C2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B863D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2459ED3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CA596D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608ACC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85CE4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CC9B0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2D2500D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5D5C52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7AB18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AF2926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4A386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F49607D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21F118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004DC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22725A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CE133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262AAA4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AADAE1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3B2EB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A48604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FB0C87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D215C4A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CF22D5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470CC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24C2E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822971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2F0D5CE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B164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3341.25</w:t>
            </w:r>
          </w:p>
        </w:tc>
      </w:tr>
      <w:tr w14:paraId="32B73F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F2A022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6544E8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F82FEB4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00BF4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180.17</w:t>
            </w:r>
          </w:p>
        </w:tc>
      </w:tr>
      <w:tr w14:paraId="1AA38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4F61E5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CE826C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B7E9B4F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0132A7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02131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23B62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0DB64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DFD045A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1181BD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56CF1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DE7655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4CDE1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B80BC71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F1C18D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29B66B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D856C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D4F87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EADF4BE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169CAF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68E03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097D1F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3549B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5F3323D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1EB232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2313F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E3BF9F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57566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5499EBC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78D492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20FF0D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2EE93D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7E5BCD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B2323D7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80175C">
            <w:pPr>
              <w:widowControl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61B75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5B95DC8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EC5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4245.00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0D5203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596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4245.00</w:t>
            </w:r>
          </w:p>
        </w:tc>
      </w:tr>
      <w:tr w14:paraId="44146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8D9AE87"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6AC31C"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33D0DD0"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3578E2"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7467377D"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1EC9C933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212C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4245.00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11AAE28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C98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4245.00</w:t>
            </w:r>
          </w:p>
        </w:tc>
      </w:tr>
    </w:tbl>
    <w:p w14:paraId="152D7C21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38F83FF8"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 w14:paraId="1E985398"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 w14:paraId="4CBDAEC1"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新疆维吾尔自治区第一测绘院</w:t>
      </w:r>
      <w:r>
        <w:rPr>
          <w:rFonts w:hint="eastAsia" w:ascii="仿宋_GB2312" w:hAnsi="宋体" w:eastAsia="仿宋_GB2312"/>
          <w:kern w:val="0"/>
          <w:sz w:val="24"/>
        </w:rPr>
        <w:t xml:space="preserve">      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 xml:space="preserve">  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417"/>
        <w:gridCol w:w="417"/>
        <w:gridCol w:w="1752"/>
        <w:gridCol w:w="820"/>
        <w:gridCol w:w="916"/>
        <w:gridCol w:w="680"/>
        <w:gridCol w:w="680"/>
        <w:gridCol w:w="680"/>
        <w:gridCol w:w="741"/>
        <w:gridCol w:w="680"/>
        <w:gridCol w:w="680"/>
        <w:gridCol w:w="678"/>
      </w:tblGrid>
      <w:tr w14:paraId="5CCC9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904F2"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7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83B70A2"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BEC1296"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0645B7D"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06778EA"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7689510"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46BC1F6"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7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BBEE84F"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7A0E767"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F3F8685"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3CD3156"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 w14:paraId="3F587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5BB0F"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25383"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FF170"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7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D2389F3"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FABC694"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94DF17A"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422B622"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B06934D"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64FDE0B"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741A01D"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91A2056"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0758E54"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26CE5FC"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03444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4D6EA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E689D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46E60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2992EC">
            <w:pPr>
              <w:jc w:val="left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  <w:t>社会保障和就业支出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2D93E09">
            <w:p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493.73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E6B90D">
            <w:p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493.73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EB086A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1DD792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D20D29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2C73318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9474DC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635257C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B2912DB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42C0C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8BA7B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704C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F508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7F7A9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  <w:t>行政事业单位养老支出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B1094">
            <w:p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493.73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AA286">
            <w:p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493.73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B36DD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B8F20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8783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0ECA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FFCD6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95948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1552E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6325F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378D8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74FD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9B08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02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B2197">
            <w:pPr>
              <w:jc w:val="left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  <w:t>事业单位离退休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EF238">
            <w:p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253.50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9C493">
            <w:p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253.50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F902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6D88D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302E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F094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D9553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D8D29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70158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2B75C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C891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F146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A1A0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05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6A673">
            <w:pPr>
              <w:jc w:val="left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  <w:t>机关事业单位基本养老保险缴费支出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9008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240.23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D92BC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240.23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6FCA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766B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C3E2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C24A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EFD6F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64DB5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ACA45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51895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0C022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63BE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17E32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A62FA">
            <w:pPr>
              <w:jc w:val="left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卫生健康支出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8071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229.85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79602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229.85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A315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5EC58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5F5E0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52CB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2BF09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A436A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C51A5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7CF19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DF42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88E02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23230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7E50C">
            <w:pPr>
              <w:jc w:val="left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行政事业单位医疗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46D8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229.85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F536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229.85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B5F1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9A9A0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EDF4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FACE8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CAE3F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095DA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563F5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4FCAF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F469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DCA2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85F9B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02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232B3">
            <w:pPr>
              <w:jc w:val="left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事业单位医疗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8C69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129.29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771BC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129.29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6787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A755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2014A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DAABB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FABB5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B52F4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4690A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67BDAC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62F6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B795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7442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03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2BBC7">
            <w:pPr>
              <w:jc w:val="left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AF90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100.56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F29D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100.56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32AC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6BD4D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756C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34F28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E696F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98C00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7B23C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4E0687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0D46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B7DB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DA8EC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1822F">
            <w:pPr>
              <w:jc w:val="left"/>
              <w:rPr>
                <w:rFonts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自然资源海洋气象等支出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CDE6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3341.25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635C2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3341.25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90BA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CE9A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DF6C2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1F2D8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590F1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370DA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E1BE6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6B716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C38DD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538B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A28E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31971">
            <w:pPr>
              <w:jc w:val="left"/>
              <w:rPr>
                <w:rFonts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自然资源事物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855A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3341.25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2D19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3341.25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DA8F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BE888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C50E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A690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88F8F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F7BB2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F1D83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6804C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0C18B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E9DD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11382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17600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事业运行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26EF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1781.09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57C5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1781.09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35E8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2E92B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092B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1313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2075D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20A48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96921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60CC5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743B2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CFC9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DBD32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99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38193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其他自然资源事务支出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E0BA8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1560.16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832D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60.16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9761D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0342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8AA40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6A9A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1500.00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69FD7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84F13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5108D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5C46F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593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  <w:t>221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39AD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B4A6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35A9D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  <w:t>住房保障支出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D7912">
            <w:p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180.17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7C7F3">
            <w:p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180.17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5CC1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9853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4A3A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8077B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4F124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E52FE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64EDC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6D2D5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A2D5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FC34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7EE9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ACAB5">
            <w:pPr>
              <w:jc w:val="left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住房改革支出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2278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180.17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74B42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180.17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5AA60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8DE6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ABE4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42CDD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341E6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5A285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14583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1BA2A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C132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6481D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0281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01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5BC80">
            <w:pPr>
              <w:jc w:val="left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21360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180.17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6944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180.17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9523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DFD3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88DA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E553C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67C2F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2AE85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7C926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4C2D7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A2BA8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CE16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17FC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00BB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272C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E8F90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EEBD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F177A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BBC9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9AF9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970F7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B6C68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CB88F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 w14:paraId="7A612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81037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D7483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8DA3F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EAA1A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EFDB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4245.00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2816A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2745.00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CFB0D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B1EE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595BD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9DF5C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1500.00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0CC17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28825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02DF1"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</w:tbl>
    <w:p w14:paraId="7081A59B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4E15CA58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5BD473DA"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 w14:paraId="055477F7"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 w14:paraId="3E9FF350"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  <w:szCs w:val="24"/>
        </w:rPr>
        <w:t>编制部门：</w:t>
      </w:r>
      <w:r>
        <w:rPr>
          <w:rFonts w:hint="eastAsia" w:ascii="仿宋_GB2312" w:hAnsi="宋体" w:eastAsia="仿宋_GB2312"/>
          <w:kern w:val="0"/>
          <w:sz w:val="24"/>
          <w:szCs w:val="24"/>
          <w:lang w:eastAsia="zh-CN"/>
        </w:rPr>
        <w:t>新疆维吾尔自治区第一测绘院</w:t>
      </w:r>
      <w:r>
        <w:rPr>
          <w:rFonts w:hint="eastAsia" w:ascii="仿宋_GB2312" w:hAnsi="宋体" w:eastAsia="仿宋_GB2312"/>
          <w:kern w:val="0"/>
          <w:sz w:val="24"/>
          <w:szCs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单位：万元</w:t>
      </w:r>
    </w:p>
    <w:tbl>
      <w:tblPr>
        <w:tblStyle w:val="4"/>
        <w:tblW w:w="9229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400"/>
        <w:gridCol w:w="399"/>
        <w:gridCol w:w="2588"/>
        <w:gridCol w:w="1847"/>
        <w:gridCol w:w="1848"/>
        <w:gridCol w:w="1706"/>
      </w:tblGrid>
      <w:tr w14:paraId="54FF8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6EBA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D12A6E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 w14:paraId="6BD88F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17B5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B999AE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991E1A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6BEF36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68E6B5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14:paraId="4E7DE4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035F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022A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A3B0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6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340645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03DAE2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8D0104E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8EB9C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14:paraId="1077B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8463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208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3611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CEDA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22234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  <w:t>社会保障和就业支出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3240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493.73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014F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493.73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F03A8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08211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1C9B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208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5ADE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2C0A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653D6">
            <w:pPr>
              <w:jc w:val="left"/>
              <w:rPr>
                <w:rFonts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  <w:t>行政事业单位养老支出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29B1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493.73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D188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493.73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03C8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3DBC9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0C730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208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B83F8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37B1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02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15875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  <w:t>事业单位离退休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E41A8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253.50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4E84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253.50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0D519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28F795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C9A4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208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9FE8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156D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05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675E8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71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240.23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CC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240.23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99DA7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46BB8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DF12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C889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9395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321C6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卫生健康支出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2E90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229.85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8A84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229.85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2A473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28821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1A4F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3FFD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5D1A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A04F7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行政事业单位医疗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A51C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229.85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E5C62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229.85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954E1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19978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DB48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E985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7492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1B52D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事业单位医疗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ED1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129.29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D17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129.29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BD967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493FA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428D0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9168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0E80A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928BE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C20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100.56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2A9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100.56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CBDE2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11E81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3C59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561C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A497D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69953">
            <w:pPr>
              <w:jc w:val="left"/>
              <w:rPr>
                <w:rFonts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自然资源海洋气象等支出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16280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3341.25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3F1B8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1781.09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8D771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1560.16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70A0D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EF68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0FF2A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ECA0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BA66A">
            <w:pPr>
              <w:jc w:val="left"/>
              <w:rPr>
                <w:rFonts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自然资源事物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6E40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3341.25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D3B6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1781.09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510E9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1560.16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718C2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72F0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EC07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AA96B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1C4B6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事业运行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4785C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1781.09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EF3C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1781.09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CA547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1560.16</w:t>
            </w:r>
          </w:p>
        </w:tc>
      </w:tr>
      <w:tr w14:paraId="12A9D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C937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2DAA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9D56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99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7F32C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其他自然资源事务支出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766A2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1560.16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A7EC8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9870A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1560.16</w:t>
            </w:r>
          </w:p>
        </w:tc>
      </w:tr>
      <w:tr w14:paraId="3D3A03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9AFF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  <w:t>221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0F88C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97178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63CD6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  <w:t>住房保障支出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FA03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  <w:t>180.17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56E9A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  <w:t>180.17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4BB52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14:paraId="392A1F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3D9F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A659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CF3F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8CDC8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住房改革支出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D4FB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180.17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9A9FC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180.17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4F5E4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14:paraId="4A603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B759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B899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7603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6B932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E62FD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180.17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3C6A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180.17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FA46C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14:paraId="7A0DB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9208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3E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37C6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963F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48A1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F0F2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D1E7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14:paraId="7E9053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5F94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C4C7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29DE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5108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9460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0555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7B1D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14:paraId="6D860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E185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B6ED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FEA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CE8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FA7F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E19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6051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14:paraId="55B0F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DD69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AA30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CA38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E4BC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B7E1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BDC7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4DDA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14:paraId="21CF74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8C61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709B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8AD6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7830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B2E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249B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45A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401A4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B639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8032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8309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EB50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E6D2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C725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24C3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3CA2F1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7588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C0DD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A421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3E49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3195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5A72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D881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35812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6F83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7C4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2B8F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AFCD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660F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8140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C20A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0D8F8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D601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A0E8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A10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C40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642D4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4245.00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F1E65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2684.84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55407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1560.16</w:t>
            </w:r>
          </w:p>
        </w:tc>
      </w:tr>
    </w:tbl>
    <w:p w14:paraId="41B88EE2"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 w14:paraId="60AC49F8"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 w14:paraId="39E0EB7E"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 w14:paraId="6636CE79">
      <w:pPr>
        <w:widowControl/>
        <w:spacing w:before="120" w:beforeLines="50"/>
        <w:jc w:val="left"/>
        <w:outlineLvl w:val="1"/>
        <w:rPr>
          <w:rFonts w:ascii="仿宋_GB2312" w:hAnsi="宋体" w:eastAsia="仿宋_GB2312"/>
          <w:kern w:val="0"/>
          <w:sz w:val="24"/>
          <w:szCs w:val="24"/>
        </w:rPr>
      </w:pPr>
      <w:r>
        <w:rPr>
          <w:rFonts w:hint="eastAsia" w:ascii="仿宋_GB2312" w:hAnsi="宋体" w:eastAsia="仿宋_GB2312"/>
          <w:kern w:val="0"/>
          <w:sz w:val="24"/>
          <w:szCs w:val="24"/>
        </w:rPr>
        <w:t>编制部门：</w:t>
      </w:r>
      <w:r>
        <w:rPr>
          <w:rFonts w:hint="eastAsia" w:ascii="仿宋_GB2312" w:hAnsi="宋体" w:eastAsia="仿宋_GB2312"/>
          <w:kern w:val="0"/>
          <w:sz w:val="24"/>
          <w:szCs w:val="24"/>
          <w:lang w:eastAsia="zh-CN"/>
        </w:rPr>
        <w:t>新疆维吾尔自治区第一测绘院</w:t>
      </w:r>
      <w:r>
        <w:rPr>
          <w:rFonts w:hint="eastAsia" w:ascii="仿宋_GB2312" w:hAnsi="宋体" w:eastAsia="仿宋_GB2312"/>
          <w:kern w:val="0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仿宋_GB2312" w:hAnsi="宋体" w:eastAsia="仿宋_GB2312"/>
          <w:kern w:val="0"/>
          <w:sz w:val="24"/>
          <w:szCs w:val="24"/>
        </w:rPr>
        <w:t>单位：万元</w:t>
      </w:r>
    </w:p>
    <w:tbl>
      <w:tblPr>
        <w:tblStyle w:val="4"/>
        <w:tblW w:w="9229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 w14:paraId="6C28F2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BBDDBAA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50B48E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 w14:paraId="432492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507D4"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6AE26"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CD2D1"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66382"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D13F6"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66756"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 w14:paraId="610BF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4B3ED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A6E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2745.00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4C24C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08B0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86AD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6A956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1077C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9F562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B4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2745.00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5F76D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B4DC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3525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AFBF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FF4D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D24F1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B91B4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6DDFA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F024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14A5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0614B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66C4A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D4C16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61168E1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7A7B6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D172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D782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CFDD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9F9F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ECDC0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814DA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3604D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3BCF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B43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B637C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552D26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45F59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F06D8C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B9088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19C0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4D4C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E8F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3B441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8CF79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8103E8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CA200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D6852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B6E8F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732F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D2DB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8FAC1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92A0C8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54AD4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33A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493.73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4E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493.73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EA8F8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240BA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ADED5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603413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AFE37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30142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CAAFB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D8EE6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33D4B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52651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1AC3A5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59899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B00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229.85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4C8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229.85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A6B48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5637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3B872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6B0CE55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8A816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BF297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C6FAE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99181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35F66E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9A246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402F91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1FA2C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D663D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A4190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7A688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4E0F5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B8577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B01DA1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04961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682AD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6C805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B0FD6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5FD52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775D3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8BF125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44973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CF957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485E3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69898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7378B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3F0A6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C75667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1060E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FA0CC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59683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7F76C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1BBE4D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F6B02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957FB6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E16F4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0A7F3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C02CD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AEBD4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6A89A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BB3F7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8E25FA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2E4DD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290A6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D6F25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4491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61CE2D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B6E66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EA64DD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3E27E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30237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97FAD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04FAB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737D8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70DC9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AC3335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51750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A6540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1841.25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F6F21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1841.25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7C5B8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681E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CCD84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089416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6F48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50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180.17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F1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180.17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DFC1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7929A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DF9FE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4EB611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4A842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1B697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93DD8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DB6A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1F522D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EC852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74ED13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F6828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8EE20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92B2A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BDA8C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23EA6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448B4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717781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B0D5D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3E579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6B0DD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5658C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11A1E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82389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A80F2A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B529F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69FA9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8A997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FDBD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2A31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1AC52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9836B1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F70B0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175B1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5D5DE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D524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0A226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46BAA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5F2BCD5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53D3F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9DDE0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28298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ED9A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16D1E7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42DAD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266498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C0C84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175F9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82D6E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2715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2255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9BF8C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699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2745.00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F90EC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小         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D91A8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2745.00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60A85E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2745.00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EF7A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20842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0A1C22"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2C0DAC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1E97B2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1E0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0DBE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6360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261DE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FEBCB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9CA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2745.00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6C9FF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35BD0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2745.00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0725B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2745.00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131DB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 w14:paraId="5300DEB7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188357BB"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16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492"/>
        <w:gridCol w:w="417"/>
        <w:gridCol w:w="2510"/>
        <w:gridCol w:w="1684"/>
        <w:gridCol w:w="1842"/>
        <w:gridCol w:w="1701"/>
      </w:tblGrid>
      <w:tr w14:paraId="35FA2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16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5496B8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 w14:paraId="6DA5F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16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B4A42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新疆维吾尔自治区第一测绘院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 w14:paraId="2FBF1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F2E85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45587D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 w14:paraId="783313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CC1605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87FD15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507706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F7A6C76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1E41E3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14:paraId="0C045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2D84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C202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76BB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B1C4A2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E7B81F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8F483F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69F547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14:paraId="6417D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BC73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B4E4A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121E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435E7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lang w:eastAsia="zh-CN"/>
              </w:rPr>
              <w:t>社会保障和就业支出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A5C36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493.73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3FD0D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493.73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5B22A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592A9B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492CA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28E2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DFF9A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79A4A">
            <w:pPr>
              <w:jc w:val="lef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lang w:eastAsia="zh-CN"/>
              </w:rPr>
              <w:t>行政事业单位养老支出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08490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493.73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B06C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493.73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8BFE0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1EDD14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F593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8CA5B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29C9A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02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1D643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lang w:eastAsia="zh-CN"/>
              </w:rPr>
              <w:t>事业单位离退休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ADAC0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253.50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1440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253.50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90CD3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606BB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2C58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EE1E8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173B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05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A9E0F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lang w:eastAsia="zh-CN"/>
              </w:rPr>
              <w:t>机关事业单位基本养老保险缴费支出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67A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240.23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49D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240.23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A54D6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318966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9F0ED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55BE2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BD41B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DEBB9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eastAsia="zh-CN"/>
              </w:rPr>
              <w:t>卫生健康支出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47AA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229.85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A188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229.85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855EA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24F46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26FA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A5AAC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ADC9D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A0446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eastAsia="zh-CN"/>
              </w:rPr>
              <w:t>行政事业单位医疗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88AB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229.85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292E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229.85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EC63C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05180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34B7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AD39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E124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09F0D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eastAsia="zh-CN"/>
              </w:rPr>
              <w:t>事业单位医疗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040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129.29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123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129.29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0BB1B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4BFBB7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BB2A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372A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D807C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395F2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eastAsia="zh-CN"/>
              </w:rPr>
              <w:t>公务员医疗补助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92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100.56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9F2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100.56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20FE4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 w14:paraId="3DF25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9784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B515B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0BB5B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BE6A2">
            <w:pPr>
              <w:jc w:val="lef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eastAsia="zh-CN"/>
              </w:rPr>
              <w:t>自然资源海洋气象等支出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C949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3341.25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51FD8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1781.09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DFD32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60.16</w:t>
            </w:r>
          </w:p>
        </w:tc>
      </w:tr>
      <w:tr w14:paraId="5206B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08A8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EFAF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3397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D9A44">
            <w:pPr>
              <w:jc w:val="left"/>
              <w:rPr>
                <w:rFonts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eastAsia="zh-CN"/>
              </w:rPr>
              <w:t>自然资源事物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2DC4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3341.25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A7312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1781.09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1DD6C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60.16</w:t>
            </w:r>
          </w:p>
        </w:tc>
      </w:tr>
      <w:tr w14:paraId="6A1A7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D101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82D1A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9377B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398BE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eastAsia="zh-CN"/>
              </w:rPr>
              <w:t>事业运行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B26A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1781.09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A691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1781.09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86152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60.16</w:t>
            </w:r>
          </w:p>
        </w:tc>
      </w:tr>
      <w:tr w14:paraId="3A493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2742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1914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99405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99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B0BBF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eastAsia="zh-CN"/>
              </w:rPr>
              <w:t>其他自然资源事务支出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4464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1560.16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F4C61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AD120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60.16</w:t>
            </w:r>
          </w:p>
        </w:tc>
      </w:tr>
      <w:tr w14:paraId="318BC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A0403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  <w:t>221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82AC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E76F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E806E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住房保障支出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EE16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  <w:t>180.17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1FFFA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  <w:t>180.17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8262A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 w14:paraId="1BB87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E0C94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4C22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314D7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7402E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eastAsia="zh-CN"/>
              </w:rPr>
              <w:t>住房改革支出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EE9CC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180.17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0EE8C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180.17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D3A8A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 w14:paraId="3EC1D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ECA4E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221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7E79B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DDEA9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64038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eastAsia="zh-CN"/>
              </w:rPr>
              <w:t>住房公积金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7E0F0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180.17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DDF2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180.17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DCA34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 w14:paraId="707BE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40C8C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72DC4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C5D85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157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B6F2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1665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BC4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57F8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8EC53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1104E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AE7ED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B68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356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A4B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9335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3E1C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F639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3D30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24FA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93B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692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E88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9C2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BAD2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6E98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D81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354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9033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B151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D9DF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7D7F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14FEF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CBCF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D18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A42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A48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7DB8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BAC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C23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235FA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C3E9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3A2D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58A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8C1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eastAsia="zh-CN"/>
              </w:rPr>
              <w:t>合计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D1256">
            <w:pPr>
              <w:widowControl/>
              <w:ind w:firstLine="450" w:firstLineChars="3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2745.00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D6A47">
            <w:pPr>
              <w:widowControl/>
              <w:ind w:firstLine="450" w:firstLineChars="3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2684.84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4750A">
            <w:pPr>
              <w:widowControl/>
              <w:ind w:firstLine="450" w:firstLineChars="3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60.16</w:t>
            </w:r>
          </w:p>
        </w:tc>
      </w:tr>
    </w:tbl>
    <w:p w14:paraId="1017BE21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4B0310D9"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157" w:type="dxa"/>
        <w:tblInd w:w="9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577"/>
        <w:gridCol w:w="2891"/>
        <w:gridCol w:w="1701"/>
        <w:gridCol w:w="1701"/>
        <w:gridCol w:w="1701"/>
      </w:tblGrid>
      <w:tr w14:paraId="057F0394">
        <w:trPr>
          <w:trHeight w:val="375" w:hRule="atLeast"/>
        </w:trPr>
        <w:tc>
          <w:tcPr>
            <w:tcW w:w="915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FACF6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 w14:paraId="2FCE5D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15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BEA32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新疆维吾尔自治区第一测绘院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 w14:paraId="5B78E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79F1B6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3689A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 w14:paraId="43FFA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76EA04D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049A449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A31A81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FD64DA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E141AB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 w14:paraId="46A70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A984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1F7E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01CAF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0022A2B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7EBD8C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5C5610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14:paraId="5CACD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8F2B0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FB2D3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6DA6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  <w:t>工资福利支出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BF3A1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2231.12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2B4EF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2231.12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3443B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</w:tr>
      <w:tr w14:paraId="776F9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49CAA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BB31E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93AF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</w:rPr>
              <w:t>基本工资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6B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778.8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A5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778.8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C98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</w:tr>
      <w:tr w14:paraId="46896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AAE24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F2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5311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津贴补贴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78D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169.06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67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169.06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799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 w14:paraId="3DA6F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92006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D0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27D3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奖金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361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64.9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390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64.9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743DA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</w:tr>
      <w:tr w14:paraId="1D43E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DCEBA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FB1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DA26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绩效工资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46B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488.7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C0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488.7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5CF7B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</w:tr>
      <w:tr w14:paraId="2A141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D646D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7A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474A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职工基本医疗保险缴费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E6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369.52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E0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369.52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351CD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</w:tr>
      <w:tr w14:paraId="1CAE3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DC4CD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B67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1FBB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公务员医疗补助缴费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F08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637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96BC7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</w:tr>
      <w:tr w14:paraId="31BF6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8F9F2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47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57F7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其他社会保障缴费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BDB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36.31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2C4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36.31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FD8D9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</w:tr>
      <w:tr w14:paraId="54443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FA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4DE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2D89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住房公积金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29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180.17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C6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180.17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F1352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</w:tr>
      <w:tr w14:paraId="24FE4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3B22A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6AD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2095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其他工资福利支出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606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43.1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FB9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43.1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C3470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</w:tr>
      <w:tr w14:paraId="41508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103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DA0D7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B1C5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对个人和家庭的补助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05191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253.5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62573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253.5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9F68F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</w:tr>
      <w:tr w14:paraId="44C6C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89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911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B46B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离休费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33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26.95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FF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26.95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1AD1F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</w:tr>
      <w:tr w14:paraId="7FCC8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883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B19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F937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医疗费补助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C10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201.38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53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201.38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7083C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</w:tr>
      <w:tr w14:paraId="669CC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A45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CF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2475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其他对个人和家庭的补助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B50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25.17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88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25.17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CC354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</w:tr>
      <w:tr w14:paraId="0F0663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73E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E8694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7ACB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商品和服务支出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9CBD5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200.22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FC165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624B6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200.22</w:t>
            </w:r>
          </w:p>
        </w:tc>
      </w:tr>
      <w:tr w14:paraId="29EA3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3B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5D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10C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办公费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582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9.89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7C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DD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9.89</w:t>
            </w:r>
          </w:p>
        </w:tc>
      </w:tr>
      <w:tr w14:paraId="40199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09D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277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0D8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印刷费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60D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3DF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A89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0.95</w:t>
            </w:r>
          </w:p>
        </w:tc>
      </w:tr>
      <w:tr w14:paraId="4E9D1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16D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27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220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14B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86E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752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</w:t>
            </w:r>
          </w:p>
        </w:tc>
      </w:tr>
      <w:tr w14:paraId="01BC5B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E8E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8C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833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08B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28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B6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7.5</w:t>
            </w:r>
          </w:p>
        </w:tc>
      </w:tr>
      <w:tr w14:paraId="0CBF32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689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07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913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邮电费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621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11.13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833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6E4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11.13</w:t>
            </w:r>
          </w:p>
        </w:tc>
      </w:tr>
      <w:tr w14:paraId="162C1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0A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75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44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取暖费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A75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50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7F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50</w:t>
            </w:r>
          </w:p>
        </w:tc>
      </w:tr>
      <w:tr w14:paraId="53169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F41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84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C18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物业管理费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9C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07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87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29</w:t>
            </w:r>
          </w:p>
        </w:tc>
      </w:tr>
      <w:tr w14:paraId="2704B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78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11A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30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差旅费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E0C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16.24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21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B5C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16.24</w:t>
            </w:r>
          </w:p>
        </w:tc>
      </w:tr>
      <w:tr w14:paraId="3DDFF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FE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C54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30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培训费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6C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6E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6F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0.95</w:t>
            </w:r>
          </w:p>
        </w:tc>
      </w:tr>
      <w:tr w14:paraId="5D6CB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6F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1FF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6EE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公务接待费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CC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1.52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B4A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75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1.52</w:t>
            </w:r>
          </w:p>
        </w:tc>
      </w:tr>
      <w:tr w14:paraId="782CC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E1E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029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A2F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工会经费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767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18.96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BC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F7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18.96</w:t>
            </w:r>
          </w:p>
        </w:tc>
      </w:tr>
      <w:tr w14:paraId="5168C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44A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C93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D59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福利费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91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17.06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CA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8C3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17.06</w:t>
            </w:r>
          </w:p>
        </w:tc>
      </w:tr>
      <w:tr w14:paraId="4D127C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688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DB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C58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公务用车运行维护费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D8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16.5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A4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C2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16.5</w:t>
            </w:r>
          </w:p>
        </w:tc>
      </w:tr>
      <w:tr w14:paraId="07FC08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E97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5DC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BD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其他交通费用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D3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F8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176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</w:t>
            </w:r>
          </w:p>
        </w:tc>
      </w:tr>
      <w:tr w14:paraId="2758C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4EF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E26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9D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其他商品和服务支出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7E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5.52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466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D5A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5.52</w:t>
            </w:r>
          </w:p>
        </w:tc>
      </w:tr>
      <w:tr w14:paraId="6EAC80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BEB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516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BF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73B49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2684.84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E432C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2231.12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7E978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200.22</w:t>
            </w:r>
          </w:p>
        </w:tc>
      </w:tr>
    </w:tbl>
    <w:p w14:paraId="0D3E115B"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2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435"/>
        <w:gridCol w:w="435"/>
        <w:gridCol w:w="900"/>
        <w:gridCol w:w="795"/>
        <w:gridCol w:w="840"/>
        <w:gridCol w:w="368"/>
        <w:gridCol w:w="817"/>
        <w:gridCol w:w="570"/>
        <w:gridCol w:w="375"/>
        <w:gridCol w:w="334"/>
        <w:gridCol w:w="489"/>
        <w:gridCol w:w="746"/>
        <w:gridCol w:w="489"/>
        <w:gridCol w:w="532"/>
        <w:gridCol w:w="663"/>
      </w:tblGrid>
      <w:tr w14:paraId="6DE5D0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286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59642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 w14:paraId="03EB7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286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39A52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新疆维吾尔自治区第一测绘院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 w14:paraId="50121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68" w:type="dxa"/>
            <w:gridSpan w:val="3"/>
            <w:noWrap/>
            <w:vAlign w:val="center"/>
          </w:tcPr>
          <w:p w14:paraId="3E466E38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900" w:type="dxa"/>
            <w:vMerge w:val="restart"/>
            <w:noWrap/>
            <w:vAlign w:val="center"/>
          </w:tcPr>
          <w:p w14:paraId="1B8D9ACF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795" w:type="dxa"/>
            <w:vMerge w:val="restart"/>
            <w:noWrap/>
            <w:vAlign w:val="center"/>
          </w:tcPr>
          <w:p w14:paraId="4B3346CA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840" w:type="dxa"/>
            <w:vMerge w:val="restart"/>
            <w:noWrap w:val="0"/>
            <w:vAlign w:val="center"/>
          </w:tcPr>
          <w:p w14:paraId="2362B9B5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368" w:type="dxa"/>
            <w:vMerge w:val="restart"/>
            <w:noWrap w:val="0"/>
            <w:vAlign w:val="center"/>
          </w:tcPr>
          <w:p w14:paraId="56E6B2CC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817" w:type="dxa"/>
            <w:vMerge w:val="restart"/>
            <w:noWrap w:val="0"/>
            <w:vAlign w:val="center"/>
          </w:tcPr>
          <w:p w14:paraId="70FA94CD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570" w:type="dxa"/>
            <w:vMerge w:val="restart"/>
            <w:noWrap w:val="0"/>
            <w:vAlign w:val="center"/>
          </w:tcPr>
          <w:p w14:paraId="4A4E94B1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375" w:type="dxa"/>
            <w:vMerge w:val="restart"/>
            <w:noWrap w:val="0"/>
            <w:vAlign w:val="center"/>
          </w:tcPr>
          <w:p w14:paraId="65838B7F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334" w:type="dxa"/>
            <w:vMerge w:val="restart"/>
            <w:noWrap w:val="0"/>
            <w:vAlign w:val="center"/>
          </w:tcPr>
          <w:p w14:paraId="447646CA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89" w:type="dxa"/>
            <w:vMerge w:val="restart"/>
            <w:noWrap w:val="0"/>
            <w:vAlign w:val="center"/>
          </w:tcPr>
          <w:p w14:paraId="08674BA0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746" w:type="dxa"/>
            <w:vMerge w:val="restart"/>
            <w:noWrap w:val="0"/>
            <w:vAlign w:val="center"/>
          </w:tcPr>
          <w:p w14:paraId="0CDD947F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89" w:type="dxa"/>
            <w:vMerge w:val="restart"/>
            <w:noWrap w:val="0"/>
            <w:vAlign w:val="center"/>
          </w:tcPr>
          <w:p w14:paraId="6B82DDB2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532" w:type="dxa"/>
            <w:vMerge w:val="restart"/>
            <w:noWrap w:val="0"/>
            <w:vAlign w:val="center"/>
          </w:tcPr>
          <w:p w14:paraId="69844F40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663" w:type="dxa"/>
            <w:vMerge w:val="restart"/>
            <w:noWrap w:val="0"/>
            <w:vAlign w:val="center"/>
          </w:tcPr>
          <w:p w14:paraId="0EC456DD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 w14:paraId="122CA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498" w:type="dxa"/>
            <w:tcBorders>
              <w:bottom w:val="single" w:color="auto" w:sz="4" w:space="0"/>
            </w:tcBorders>
            <w:noWrap/>
            <w:vAlign w:val="center"/>
          </w:tcPr>
          <w:p w14:paraId="20550B8E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435" w:type="dxa"/>
            <w:tcBorders>
              <w:bottom w:val="single" w:color="auto" w:sz="4" w:space="0"/>
            </w:tcBorders>
            <w:noWrap/>
            <w:vAlign w:val="center"/>
          </w:tcPr>
          <w:p w14:paraId="029340D2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435" w:type="dxa"/>
            <w:tcBorders>
              <w:bottom w:val="single" w:color="auto" w:sz="4" w:space="0"/>
            </w:tcBorders>
            <w:noWrap/>
            <w:vAlign w:val="center"/>
          </w:tcPr>
          <w:p w14:paraId="07D4933C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90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669755F7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680CF7F0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04DA544A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68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502F95C2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56044287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71DCD38C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526C972F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34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3C5ACACE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89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4D046091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46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1EC944AB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89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4B8D4D5A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74055BE4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7A5B1DEE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 w14:paraId="4DE06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498" w:type="dxa"/>
            <w:noWrap w:val="0"/>
            <w:vAlign w:val="center"/>
          </w:tcPr>
          <w:p w14:paraId="6261FD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220</w:t>
            </w:r>
          </w:p>
        </w:tc>
        <w:tc>
          <w:tcPr>
            <w:tcW w:w="435" w:type="dxa"/>
            <w:noWrap w:val="0"/>
            <w:vAlign w:val="center"/>
          </w:tcPr>
          <w:p w14:paraId="3C339C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435" w:type="dxa"/>
            <w:noWrap w:val="0"/>
            <w:vAlign w:val="center"/>
          </w:tcPr>
          <w:p w14:paraId="2A803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noWrap w:val="0"/>
            <w:vAlign w:val="top"/>
          </w:tcPr>
          <w:p w14:paraId="24C8F9CE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</w:rPr>
              <w:t>自然资源海洋气象等支出</w:t>
            </w:r>
          </w:p>
        </w:tc>
        <w:tc>
          <w:tcPr>
            <w:tcW w:w="795" w:type="dxa"/>
            <w:noWrap w:val="0"/>
            <w:vAlign w:val="center"/>
          </w:tcPr>
          <w:p w14:paraId="1E697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840" w:type="dxa"/>
            <w:noWrap w:val="0"/>
            <w:vAlign w:val="bottom"/>
          </w:tcPr>
          <w:p w14:paraId="1C73640F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  <w:p w14:paraId="4FC492BF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  <w:p w14:paraId="3EFFAB72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1560.16</w:t>
            </w:r>
          </w:p>
        </w:tc>
        <w:tc>
          <w:tcPr>
            <w:tcW w:w="368" w:type="dxa"/>
            <w:noWrap w:val="0"/>
            <w:vAlign w:val="bottom"/>
          </w:tcPr>
          <w:p w14:paraId="7830B4EA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17" w:type="dxa"/>
            <w:noWrap w:val="0"/>
            <w:vAlign w:val="bottom"/>
          </w:tcPr>
          <w:p w14:paraId="1A3F90E3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vAlign w:val="bottom"/>
          </w:tcPr>
          <w:p w14:paraId="1D642FD1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375" w:type="dxa"/>
            <w:noWrap w:val="0"/>
            <w:vAlign w:val="bottom"/>
          </w:tcPr>
          <w:p w14:paraId="6395DF9F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334" w:type="dxa"/>
            <w:noWrap w:val="0"/>
            <w:vAlign w:val="bottom"/>
          </w:tcPr>
          <w:p w14:paraId="01F0A94E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489" w:type="dxa"/>
            <w:noWrap w:val="0"/>
            <w:vAlign w:val="bottom"/>
          </w:tcPr>
          <w:p w14:paraId="40098FD1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746" w:type="dxa"/>
            <w:noWrap w:val="0"/>
            <w:vAlign w:val="bottom"/>
          </w:tcPr>
          <w:p w14:paraId="39A88D61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489" w:type="dxa"/>
            <w:noWrap w:val="0"/>
            <w:vAlign w:val="bottom"/>
          </w:tcPr>
          <w:p w14:paraId="2C187745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32" w:type="dxa"/>
            <w:noWrap w:val="0"/>
            <w:vAlign w:val="bottom"/>
          </w:tcPr>
          <w:p w14:paraId="0F9FFE1B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663" w:type="dxa"/>
            <w:noWrap w:val="0"/>
            <w:vAlign w:val="bottom"/>
          </w:tcPr>
          <w:p w14:paraId="0A0F3039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17929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98" w:type="dxa"/>
            <w:noWrap w:val="0"/>
            <w:vAlign w:val="center"/>
          </w:tcPr>
          <w:p w14:paraId="0DF30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220</w:t>
            </w:r>
          </w:p>
        </w:tc>
        <w:tc>
          <w:tcPr>
            <w:tcW w:w="435" w:type="dxa"/>
            <w:noWrap w:val="0"/>
            <w:vAlign w:val="center"/>
          </w:tcPr>
          <w:p w14:paraId="7F6ACA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01</w:t>
            </w:r>
          </w:p>
        </w:tc>
        <w:tc>
          <w:tcPr>
            <w:tcW w:w="435" w:type="dxa"/>
            <w:noWrap w:val="0"/>
            <w:vAlign w:val="center"/>
          </w:tcPr>
          <w:p w14:paraId="22C057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5E4428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自然资源事物</w:t>
            </w:r>
          </w:p>
        </w:tc>
        <w:tc>
          <w:tcPr>
            <w:tcW w:w="795" w:type="dxa"/>
            <w:noWrap w:val="0"/>
            <w:vAlign w:val="center"/>
          </w:tcPr>
          <w:p w14:paraId="329E0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840" w:type="dxa"/>
            <w:noWrap w:val="0"/>
            <w:vAlign w:val="bottom"/>
          </w:tcPr>
          <w:p w14:paraId="3500DD3D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  <w:p w14:paraId="26026DA7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  <w:p w14:paraId="48A52403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1560.16</w:t>
            </w:r>
          </w:p>
        </w:tc>
        <w:tc>
          <w:tcPr>
            <w:tcW w:w="368" w:type="dxa"/>
            <w:noWrap w:val="0"/>
            <w:vAlign w:val="bottom"/>
          </w:tcPr>
          <w:p w14:paraId="607E3DEC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17" w:type="dxa"/>
            <w:noWrap w:val="0"/>
            <w:vAlign w:val="bottom"/>
          </w:tcPr>
          <w:p w14:paraId="5B93548D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vAlign w:val="bottom"/>
          </w:tcPr>
          <w:p w14:paraId="56C6C20C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375" w:type="dxa"/>
            <w:noWrap w:val="0"/>
            <w:vAlign w:val="bottom"/>
          </w:tcPr>
          <w:p w14:paraId="1492D0D9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334" w:type="dxa"/>
            <w:noWrap w:val="0"/>
            <w:vAlign w:val="bottom"/>
          </w:tcPr>
          <w:p w14:paraId="02918231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489" w:type="dxa"/>
            <w:noWrap w:val="0"/>
            <w:vAlign w:val="bottom"/>
          </w:tcPr>
          <w:p w14:paraId="39D3AB0C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746" w:type="dxa"/>
            <w:noWrap w:val="0"/>
            <w:vAlign w:val="bottom"/>
          </w:tcPr>
          <w:p w14:paraId="597F665D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489" w:type="dxa"/>
            <w:noWrap w:val="0"/>
            <w:vAlign w:val="bottom"/>
          </w:tcPr>
          <w:p w14:paraId="2C02CBB8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32" w:type="dxa"/>
            <w:noWrap w:val="0"/>
            <w:vAlign w:val="bottom"/>
          </w:tcPr>
          <w:p w14:paraId="7F32D689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663" w:type="dxa"/>
            <w:noWrap w:val="0"/>
            <w:vAlign w:val="bottom"/>
          </w:tcPr>
          <w:p w14:paraId="3A49511E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018ED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498" w:type="dxa"/>
            <w:noWrap w:val="0"/>
            <w:vAlign w:val="center"/>
          </w:tcPr>
          <w:p w14:paraId="153548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220</w:t>
            </w:r>
          </w:p>
        </w:tc>
        <w:tc>
          <w:tcPr>
            <w:tcW w:w="435" w:type="dxa"/>
            <w:noWrap w:val="0"/>
            <w:vAlign w:val="center"/>
          </w:tcPr>
          <w:p w14:paraId="30D3F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01</w:t>
            </w:r>
          </w:p>
        </w:tc>
        <w:tc>
          <w:tcPr>
            <w:tcW w:w="435" w:type="dxa"/>
            <w:noWrap w:val="0"/>
            <w:vAlign w:val="center"/>
          </w:tcPr>
          <w:p w14:paraId="3FD05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99</w:t>
            </w:r>
          </w:p>
        </w:tc>
        <w:tc>
          <w:tcPr>
            <w:tcW w:w="900" w:type="dxa"/>
            <w:noWrap w:val="0"/>
            <w:vAlign w:val="center"/>
          </w:tcPr>
          <w:p w14:paraId="20AE89C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其他自然资源事务支出</w:t>
            </w:r>
          </w:p>
        </w:tc>
        <w:tc>
          <w:tcPr>
            <w:tcW w:w="795" w:type="dxa"/>
            <w:noWrap w:val="0"/>
            <w:vAlign w:val="center"/>
          </w:tcPr>
          <w:p w14:paraId="0BE6553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房屋执收成本</w:t>
            </w:r>
          </w:p>
        </w:tc>
        <w:tc>
          <w:tcPr>
            <w:tcW w:w="840" w:type="dxa"/>
            <w:noWrap w:val="0"/>
            <w:vAlign w:val="bottom"/>
          </w:tcPr>
          <w:p w14:paraId="59CE9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</w:t>
            </w:r>
          </w:p>
        </w:tc>
        <w:tc>
          <w:tcPr>
            <w:tcW w:w="368" w:type="dxa"/>
            <w:noWrap w:val="0"/>
            <w:vAlign w:val="bottom"/>
          </w:tcPr>
          <w:p w14:paraId="5219C996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17" w:type="dxa"/>
            <w:noWrap w:val="0"/>
            <w:vAlign w:val="bottom"/>
          </w:tcPr>
          <w:p w14:paraId="405D6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</w:t>
            </w:r>
          </w:p>
        </w:tc>
        <w:tc>
          <w:tcPr>
            <w:tcW w:w="570" w:type="dxa"/>
            <w:noWrap w:val="0"/>
            <w:vAlign w:val="bottom"/>
          </w:tcPr>
          <w:p w14:paraId="7C0798ED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375" w:type="dxa"/>
            <w:noWrap w:val="0"/>
            <w:vAlign w:val="bottom"/>
          </w:tcPr>
          <w:p w14:paraId="2411D8CF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334" w:type="dxa"/>
            <w:noWrap w:val="0"/>
            <w:vAlign w:val="bottom"/>
          </w:tcPr>
          <w:p w14:paraId="18D578FD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489" w:type="dxa"/>
            <w:noWrap w:val="0"/>
            <w:vAlign w:val="bottom"/>
          </w:tcPr>
          <w:p w14:paraId="592833FB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746" w:type="dxa"/>
            <w:noWrap w:val="0"/>
            <w:vAlign w:val="bottom"/>
          </w:tcPr>
          <w:p w14:paraId="1ECA3930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489" w:type="dxa"/>
            <w:noWrap w:val="0"/>
            <w:vAlign w:val="bottom"/>
          </w:tcPr>
          <w:p w14:paraId="3429AC0A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32" w:type="dxa"/>
            <w:noWrap w:val="0"/>
            <w:vAlign w:val="bottom"/>
          </w:tcPr>
          <w:p w14:paraId="54EECA03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663" w:type="dxa"/>
            <w:noWrap w:val="0"/>
            <w:vAlign w:val="bottom"/>
          </w:tcPr>
          <w:p w14:paraId="7C9CF282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4A82B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98" w:type="dxa"/>
            <w:noWrap w:val="0"/>
            <w:vAlign w:val="center"/>
          </w:tcPr>
          <w:p w14:paraId="06C9F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220</w:t>
            </w:r>
          </w:p>
        </w:tc>
        <w:tc>
          <w:tcPr>
            <w:tcW w:w="435" w:type="dxa"/>
            <w:noWrap w:val="0"/>
            <w:vAlign w:val="center"/>
          </w:tcPr>
          <w:p w14:paraId="319839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01</w:t>
            </w:r>
          </w:p>
        </w:tc>
        <w:tc>
          <w:tcPr>
            <w:tcW w:w="435" w:type="dxa"/>
            <w:noWrap w:val="0"/>
            <w:vAlign w:val="center"/>
          </w:tcPr>
          <w:p w14:paraId="63D9A4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99</w:t>
            </w:r>
          </w:p>
        </w:tc>
        <w:tc>
          <w:tcPr>
            <w:tcW w:w="900" w:type="dxa"/>
            <w:noWrap w:val="0"/>
            <w:vAlign w:val="center"/>
          </w:tcPr>
          <w:p w14:paraId="025D87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其他自然资源事务支出</w:t>
            </w:r>
          </w:p>
        </w:tc>
        <w:tc>
          <w:tcPr>
            <w:tcW w:w="795" w:type="dxa"/>
            <w:noWrap w:val="0"/>
            <w:vAlign w:val="center"/>
          </w:tcPr>
          <w:p w14:paraId="0B8C18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自治区测量标志迁建项目</w:t>
            </w:r>
          </w:p>
        </w:tc>
        <w:tc>
          <w:tcPr>
            <w:tcW w:w="840" w:type="dxa"/>
            <w:noWrap w:val="0"/>
            <w:vAlign w:val="bottom"/>
          </w:tcPr>
          <w:p w14:paraId="21583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52.16</w:t>
            </w:r>
          </w:p>
        </w:tc>
        <w:tc>
          <w:tcPr>
            <w:tcW w:w="368" w:type="dxa"/>
            <w:noWrap w:val="0"/>
            <w:vAlign w:val="bottom"/>
          </w:tcPr>
          <w:p w14:paraId="3A6E2DC2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817" w:type="dxa"/>
            <w:noWrap w:val="0"/>
            <w:vAlign w:val="bottom"/>
          </w:tcPr>
          <w:p w14:paraId="0804C7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52.16</w:t>
            </w:r>
          </w:p>
        </w:tc>
        <w:tc>
          <w:tcPr>
            <w:tcW w:w="570" w:type="dxa"/>
            <w:noWrap w:val="0"/>
            <w:vAlign w:val="bottom"/>
          </w:tcPr>
          <w:p w14:paraId="4B8FBF0E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375" w:type="dxa"/>
            <w:noWrap w:val="0"/>
            <w:vAlign w:val="bottom"/>
          </w:tcPr>
          <w:p w14:paraId="346B6DC0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334" w:type="dxa"/>
            <w:noWrap w:val="0"/>
            <w:vAlign w:val="bottom"/>
          </w:tcPr>
          <w:p w14:paraId="4F0BC26B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489" w:type="dxa"/>
            <w:noWrap w:val="0"/>
            <w:vAlign w:val="bottom"/>
          </w:tcPr>
          <w:p w14:paraId="5FEBBD6E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746" w:type="dxa"/>
            <w:noWrap w:val="0"/>
            <w:vAlign w:val="bottom"/>
          </w:tcPr>
          <w:p w14:paraId="58211FB0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489" w:type="dxa"/>
            <w:noWrap w:val="0"/>
            <w:vAlign w:val="bottom"/>
          </w:tcPr>
          <w:p w14:paraId="2F83903D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32" w:type="dxa"/>
            <w:noWrap w:val="0"/>
            <w:vAlign w:val="bottom"/>
          </w:tcPr>
          <w:p w14:paraId="4CA6E63A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663" w:type="dxa"/>
            <w:noWrap w:val="0"/>
            <w:vAlign w:val="bottom"/>
          </w:tcPr>
          <w:p w14:paraId="33B2367A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</w:tr>
      <w:tr w14:paraId="6C820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498" w:type="dxa"/>
            <w:noWrap w:val="0"/>
            <w:vAlign w:val="center"/>
          </w:tcPr>
          <w:p w14:paraId="027698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220</w:t>
            </w:r>
          </w:p>
        </w:tc>
        <w:tc>
          <w:tcPr>
            <w:tcW w:w="435" w:type="dxa"/>
            <w:noWrap w:val="0"/>
            <w:vAlign w:val="center"/>
          </w:tcPr>
          <w:p w14:paraId="178475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01</w:t>
            </w:r>
          </w:p>
        </w:tc>
        <w:tc>
          <w:tcPr>
            <w:tcW w:w="435" w:type="dxa"/>
            <w:noWrap w:val="0"/>
            <w:vAlign w:val="center"/>
          </w:tcPr>
          <w:p w14:paraId="04D41C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99</w:t>
            </w:r>
          </w:p>
        </w:tc>
        <w:tc>
          <w:tcPr>
            <w:tcW w:w="900" w:type="dxa"/>
            <w:noWrap w:val="0"/>
            <w:vAlign w:val="center"/>
          </w:tcPr>
          <w:p w14:paraId="299AFB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其他自然资源事务支出</w:t>
            </w:r>
          </w:p>
        </w:tc>
        <w:tc>
          <w:tcPr>
            <w:tcW w:w="795" w:type="dxa"/>
            <w:noWrap w:val="0"/>
            <w:vAlign w:val="center"/>
          </w:tcPr>
          <w:p w14:paraId="796F7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经营收入成本性支出项目</w:t>
            </w:r>
          </w:p>
        </w:tc>
        <w:tc>
          <w:tcPr>
            <w:tcW w:w="840" w:type="dxa"/>
            <w:noWrap w:val="0"/>
            <w:vAlign w:val="bottom"/>
          </w:tcPr>
          <w:p w14:paraId="376F7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  <w:p w14:paraId="0B88ED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  <w:p w14:paraId="3DF5F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1500</w:t>
            </w:r>
          </w:p>
        </w:tc>
        <w:tc>
          <w:tcPr>
            <w:tcW w:w="368" w:type="dxa"/>
            <w:noWrap w:val="0"/>
            <w:vAlign w:val="bottom"/>
          </w:tcPr>
          <w:p w14:paraId="49732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817" w:type="dxa"/>
            <w:noWrap w:val="0"/>
            <w:vAlign w:val="bottom"/>
          </w:tcPr>
          <w:p w14:paraId="32960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  <w:p w14:paraId="29091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  <w:p w14:paraId="0204B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1330.00</w:t>
            </w:r>
          </w:p>
        </w:tc>
        <w:tc>
          <w:tcPr>
            <w:tcW w:w="570" w:type="dxa"/>
            <w:noWrap w:val="0"/>
            <w:vAlign w:val="bottom"/>
          </w:tcPr>
          <w:p w14:paraId="555C5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  <w:p w14:paraId="6911E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  <w:p w14:paraId="523D21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160</w:t>
            </w:r>
          </w:p>
        </w:tc>
        <w:tc>
          <w:tcPr>
            <w:tcW w:w="375" w:type="dxa"/>
            <w:noWrap w:val="0"/>
            <w:vAlign w:val="bottom"/>
          </w:tcPr>
          <w:p w14:paraId="7C74E8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334" w:type="dxa"/>
            <w:noWrap w:val="0"/>
            <w:vAlign w:val="bottom"/>
          </w:tcPr>
          <w:p w14:paraId="3DF10711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489" w:type="dxa"/>
            <w:noWrap w:val="0"/>
            <w:vAlign w:val="bottom"/>
          </w:tcPr>
          <w:p w14:paraId="6F76F1AC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746" w:type="dxa"/>
            <w:noWrap w:val="0"/>
            <w:vAlign w:val="bottom"/>
          </w:tcPr>
          <w:p w14:paraId="23A69321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489" w:type="dxa"/>
            <w:noWrap w:val="0"/>
            <w:vAlign w:val="bottom"/>
          </w:tcPr>
          <w:p w14:paraId="0C799FDB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32" w:type="dxa"/>
            <w:noWrap w:val="0"/>
            <w:vAlign w:val="bottom"/>
          </w:tcPr>
          <w:p w14:paraId="6E93223E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663" w:type="dxa"/>
            <w:noWrap w:val="0"/>
            <w:vAlign w:val="bottom"/>
          </w:tcPr>
          <w:p w14:paraId="4AAE5DA7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  <w:p w14:paraId="357A96EC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</w:p>
          <w:p w14:paraId="706442D8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</w:tr>
      <w:tr w14:paraId="18674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498" w:type="dxa"/>
            <w:noWrap w:val="0"/>
            <w:vAlign w:val="top"/>
          </w:tcPr>
          <w:p w14:paraId="69C02D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5" w:type="dxa"/>
            <w:noWrap w:val="0"/>
            <w:vAlign w:val="top"/>
          </w:tcPr>
          <w:p w14:paraId="04D983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5" w:type="dxa"/>
            <w:noWrap w:val="0"/>
            <w:vAlign w:val="top"/>
          </w:tcPr>
          <w:p w14:paraId="2CC031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81D94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noWrap w:val="0"/>
            <w:vAlign w:val="center"/>
          </w:tcPr>
          <w:p w14:paraId="077637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840" w:type="dxa"/>
            <w:noWrap w:val="0"/>
            <w:vAlign w:val="bottom"/>
          </w:tcPr>
          <w:p w14:paraId="22F16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  <w:p w14:paraId="51477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  <w:p w14:paraId="7CD9E1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1560.16</w:t>
            </w:r>
          </w:p>
        </w:tc>
        <w:tc>
          <w:tcPr>
            <w:tcW w:w="368" w:type="dxa"/>
            <w:noWrap w:val="0"/>
            <w:vAlign w:val="bottom"/>
          </w:tcPr>
          <w:p w14:paraId="195B23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817" w:type="dxa"/>
            <w:noWrap w:val="0"/>
            <w:vAlign w:val="bottom"/>
          </w:tcPr>
          <w:p w14:paraId="51C0C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1390.16</w:t>
            </w:r>
          </w:p>
        </w:tc>
        <w:tc>
          <w:tcPr>
            <w:tcW w:w="570" w:type="dxa"/>
            <w:noWrap w:val="0"/>
            <w:vAlign w:val="bottom"/>
          </w:tcPr>
          <w:p w14:paraId="02BDA8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160</w:t>
            </w:r>
          </w:p>
        </w:tc>
        <w:tc>
          <w:tcPr>
            <w:tcW w:w="375" w:type="dxa"/>
            <w:noWrap w:val="0"/>
            <w:vAlign w:val="bottom"/>
          </w:tcPr>
          <w:p w14:paraId="4F4540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334" w:type="dxa"/>
            <w:noWrap w:val="0"/>
            <w:vAlign w:val="bottom"/>
          </w:tcPr>
          <w:p w14:paraId="34191A69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489" w:type="dxa"/>
            <w:noWrap w:val="0"/>
            <w:vAlign w:val="bottom"/>
          </w:tcPr>
          <w:p w14:paraId="6910EDB5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746" w:type="dxa"/>
            <w:noWrap w:val="0"/>
            <w:vAlign w:val="bottom"/>
          </w:tcPr>
          <w:p w14:paraId="40D41A06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489" w:type="dxa"/>
            <w:noWrap w:val="0"/>
            <w:vAlign w:val="bottom"/>
          </w:tcPr>
          <w:p w14:paraId="6DEDD211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532" w:type="dxa"/>
            <w:noWrap w:val="0"/>
            <w:vAlign w:val="bottom"/>
          </w:tcPr>
          <w:p w14:paraId="108791F1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</w:p>
        </w:tc>
        <w:tc>
          <w:tcPr>
            <w:tcW w:w="663" w:type="dxa"/>
            <w:noWrap w:val="0"/>
            <w:vAlign w:val="bottom"/>
          </w:tcPr>
          <w:p w14:paraId="6176EFBC">
            <w:pPr>
              <w:widowControl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</w:tr>
    </w:tbl>
    <w:p w14:paraId="48706E33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333F17E2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3415382D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6EF1F4FD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65DFCBAF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0458F7BF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780F95E5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32FEA78A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6EC96132"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 w14:paraId="068C5DA1"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 w14:paraId="093D0AF6"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 w14:paraId="4DB9296A">
      <w:pPr>
        <w:widowControl/>
        <w:outlineLvl w:val="1"/>
        <w:rPr>
          <w:rFonts w:hint="eastAsia"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/>
          <w:kern w:val="0"/>
          <w:sz w:val="24"/>
          <w:szCs w:val="24"/>
          <w:lang w:eastAsia="zh-CN"/>
        </w:rPr>
        <w:t>新疆维吾尔自治区第一测绘院</w:t>
      </w:r>
      <w:r>
        <w:rPr>
          <w:rFonts w:hint="eastAsia" w:ascii="仿宋_GB2312" w:hAnsi="宋体" w:eastAsia="仿宋_GB2312"/>
          <w:kern w:val="0"/>
          <w:sz w:val="24"/>
        </w:rPr>
        <w:t xml:space="preserve">      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单位：万元</w:t>
      </w:r>
    </w:p>
    <w:tbl>
      <w:tblPr>
        <w:tblStyle w:val="4"/>
        <w:tblW w:w="913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1305"/>
        <w:gridCol w:w="1305"/>
        <w:gridCol w:w="1305"/>
        <w:gridCol w:w="1305"/>
        <w:gridCol w:w="1305"/>
        <w:gridCol w:w="1305"/>
      </w:tblGrid>
      <w:tr w14:paraId="20713E9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3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435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130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EF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0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18B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因公出国（境）费</w:t>
            </w:r>
          </w:p>
        </w:tc>
        <w:tc>
          <w:tcPr>
            <w:tcW w:w="391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D20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公务用车购置及运行费</w:t>
            </w:r>
          </w:p>
        </w:tc>
        <w:tc>
          <w:tcPr>
            <w:tcW w:w="130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D8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公务接待费</w:t>
            </w:r>
          </w:p>
        </w:tc>
      </w:tr>
      <w:tr w14:paraId="190BDEB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3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7F4EA4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05986"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97E01E"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441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B96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公务用车购置费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FC1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公务用车运行费</w:t>
            </w:r>
          </w:p>
        </w:tc>
        <w:tc>
          <w:tcPr>
            <w:tcW w:w="130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14CDC9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F6766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3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34A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新疆维吾尔自治区第一测绘院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07E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18.02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7FDC4A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E61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16.5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4A26F9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DED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16.5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524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1.52</w:t>
            </w:r>
          </w:p>
        </w:tc>
      </w:tr>
      <w:tr w14:paraId="004C9AE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3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AFDF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5B8A6E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BFF0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496AE6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AA03AC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7C0252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AC02DB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D8E03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3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E6B3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15AFE2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3F1115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16BE32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560C60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8A81A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37B59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2B0D7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3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EBE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E9F24D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F9BD41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60E3BB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534D0C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6081FB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4F0C78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BE770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3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6F6C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C3A93D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DC6F33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76916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8197EA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DB9E33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B680A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052EF8E8">
      <w:pPr>
        <w:widowControl/>
        <w:outlineLvl w:val="1"/>
        <w:rPr>
          <w:rFonts w:hint="eastAsia" w:ascii="仿宋_GB2312" w:hAnsi="宋体" w:eastAsia="仿宋_GB2312"/>
          <w:kern w:val="0"/>
          <w:sz w:val="24"/>
        </w:rPr>
      </w:pPr>
    </w:p>
    <w:p w14:paraId="44C25C96"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 w14:paraId="2287CADA"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 w14:paraId="393A2621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23DC22F5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45769DE9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2A22C764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0EEE4C41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1977C117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5FD101EB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6CA177E1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3BD63F37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01575490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775876B9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 w14:paraId="3A0E6A69"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 w14:paraId="3453F4E8"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 w14:paraId="5470C522"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 w14:paraId="43E99C61"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编制单位： </w:t>
      </w:r>
      <w:r>
        <w:rPr>
          <w:rFonts w:hint="eastAsia" w:ascii="仿宋_GB2312" w:hAnsi="宋体" w:eastAsia="仿宋_GB2312"/>
          <w:kern w:val="0"/>
          <w:sz w:val="24"/>
          <w:szCs w:val="24"/>
          <w:lang w:eastAsia="zh-CN"/>
        </w:rPr>
        <w:t>新疆维吾尔自治区第一测绘院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 xml:space="preserve">      </w:t>
      </w:r>
      <w:r>
        <w:rPr>
          <w:rFonts w:hint="eastAsia" w:ascii="仿宋_GB2312" w:hAnsi="宋体" w:eastAsia="仿宋_GB2312"/>
          <w:kern w:val="0"/>
          <w:sz w:val="24"/>
        </w:rPr>
        <w:t xml:space="preserve">   单位：万元</w:t>
      </w:r>
    </w:p>
    <w:tbl>
      <w:tblPr>
        <w:tblStyle w:val="4"/>
        <w:tblW w:w="9087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 w14:paraId="3D53A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A8112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93F6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 w14:paraId="25ED2F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F618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A8B30D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6E851B2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3BC6FD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A07DEA4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 w14:paraId="43F33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96CAB4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4B3286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D102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62EA92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B666C6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5E8D61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CE74BF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14:paraId="3DB97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1E6B1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2F9A7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14F8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B09C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572B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5AB0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ABF6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 w14:paraId="0AB7C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D4E10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EC3E9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2C29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453E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B770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FF77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DB98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 w14:paraId="0A29EE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01DA94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38A9A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ED42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F687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427E2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138E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21CAA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 w14:paraId="1E5B0E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14991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C7C4C6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2039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6FFB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5DEC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C09CA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B66C9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 w14:paraId="60D1B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8D32D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847CA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030D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1518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E10A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D84E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7D6F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 w14:paraId="51A31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DFBB9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E8F3B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0588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BC22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E8C84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B3A5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68ED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 w14:paraId="20574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14018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A20D5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24364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1BF7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1282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CBFEA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FE27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 w14:paraId="73F2F6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D47E6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015598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61FC4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56C8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F748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57DF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68AF6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 w14:paraId="70A9A1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E67DD8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9BCD9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3604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1B332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AE4A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0DD1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F9A18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 w14:paraId="07B36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EFA02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165244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77FD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D602A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0B3E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0A88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F0836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 w14:paraId="76AEA4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7F328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4D0E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B6FB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9641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86A75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2F321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A55DA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 w14:paraId="02A4A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F002E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BE4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3C2B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1A21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EE440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C3377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0714C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 w14:paraId="41E8D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81AD3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B739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4B84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8D92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A0BE3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49F1E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F8997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 w14:paraId="07C12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864C0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56F8F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020B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7832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EB609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B0059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2A8A0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 w14:paraId="33BD67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3330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BB72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0FF5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1E7C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8C2A6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94F3F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7CC90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 w14:paraId="2B631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E7CDC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B4B4F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6C33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EA08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8762B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A07B4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C9A19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 w14:paraId="11E2D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30F0B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F85E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3655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BA17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DE590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C07F3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3B056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 w14:paraId="35342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284F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FE486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86731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8E27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1A4E4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765A0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BD863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 w14:paraId="5B4DC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A6238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327C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C6A3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C302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E4922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4D298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771CA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 w14:paraId="705C3362"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32"/>
        </w:rPr>
        <w:sectPr>
          <w:footerReference r:id="rId5" w:type="default"/>
          <w:footerReference r:id="rId6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备注：无政府性基金预算支出。</w:t>
      </w:r>
    </w:p>
    <w:p w14:paraId="04A56C75">
      <w:pPr>
        <w:widowControl/>
        <w:spacing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第三部分  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2020</w:t>
      </w:r>
      <w:r>
        <w:rPr>
          <w:rFonts w:hint="eastAsia" w:ascii="黑体" w:hAnsi="黑体" w:eastAsia="黑体"/>
          <w:kern w:val="0"/>
          <w:sz w:val="32"/>
          <w:szCs w:val="32"/>
        </w:rPr>
        <w:t>年部门预算情况说明</w:t>
      </w:r>
    </w:p>
    <w:p w14:paraId="7CBB714E"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关于新疆维吾尔自治区第一测绘院</w:t>
      </w:r>
      <w:r>
        <w:rPr>
          <w:rFonts w:hint="eastAsia" w:ascii="黑体" w:hAnsi="宋体" w:eastAsia="黑体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年收支预算情况的总体说明</w:t>
      </w:r>
    </w:p>
    <w:p w14:paraId="644959F9"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按照全口径预算的原则，新疆维吾尔自治区第一测绘院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年所有收入和支出均纳入部门预算管理。收支总预算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4245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 w14:paraId="7CA2E3A9"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2745万元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事业单位经营收入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1500万元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 w14:paraId="29A6BC21"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支出预算包括：社会保障和就业支出493.73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医疗卫生与计划生育支出229.85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国土资源气象等支出3341.25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住房保障支出180.17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 w14:paraId="4D272836"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二、关于新疆维吾尔自治区第一测绘院</w:t>
      </w:r>
      <w:r>
        <w:rPr>
          <w:rFonts w:hint="eastAsia" w:ascii="黑体" w:hAnsi="宋体" w:eastAsia="黑体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年收入预算情况说明</w:t>
      </w:r>
    </w:p>
    <w:p w14:paraId="72C16A3B"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新疆维吾尔自治区第一测绘院收入预算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4245万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 w14:paraId="5493BB7A"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2745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比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64.66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%，比上年减少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1872.26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①自治区1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1万比例尺地形图基础测绘项目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1551.55万元；②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自治区地理国情监测和126个卫星定位连续运行基准站运行经费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217万元；③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自治区2019年边远地区少数民族地区基础测绘专项经费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120万元。</w:t>
      </w:r>
    </w:p>
    <w:p w14:paraId="2346D7D4"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</w:t>
      </w:r>
    </w:p>
    <w:p w14:paraId="4E424238"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color w:val="0000FF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事业单位经营收入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35.34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预算市场任务逐年缩减。</w:t>
      </w:r>
      <w:r>
        <w:rPr>
          <w:rFonts w:hint="eastAsia" w:ascii="仿宋_GB2312" w:hAnsi="宋体" w:eastAsia="仿宋_GB2312" w:cs="宋体"/>
          <w:color w:val="0000FF"/>
          <w:kern w:val="0"/>
          <w:sz w:val="32"/>
          <w:szCs w:val="32"/>
        </w:rPr>
        <w:t xml:space="preserve">           </w:t>
      </w:r>
    </w:p>
    <w:p w14:paraId="148ADD97"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三、关于新疆维吾尔自治区第一测绘院</w:t>
      </w:r>
      <w:r>
        <w:rPr>
          <w:rFonts w:hint="eastAsia" w:ascii="黑体" w:hAnsi="宋体" w:eastAsia="黑体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年支出预算情况说明</w:t>
      </w:r>
    </w:p>
    <w:p w14:paraId="4889EF15"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新疆维吾尔自治区第一测绘院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年支出预算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4245万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 w14:paraId="2A9D54F2"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2684.84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63.25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%，比上年增加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56.13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年人员调资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、职称变动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。           </w:t>
      </w:r>
    </w:p>
    <w:p w14:paraId="1D1D698F"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1560.16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36.75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%，比上年减少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428.39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增减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：减少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①自治区1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1万比例尺地形图基础测绘项目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自治区地理国情监测和126个卫星定位连续运行基准站运行经费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；③增加了经营支出项目。</w:t>
      </w:r>
    </w:p>
    <w:p w14:paraId="3E728C3B">
      <w:pPr>
        <w:widowControl/>
        <w:spacing w:line="52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</w:t>
      </w:r>
      <w:r>
        <w:rPr>
          <w:rFonts w:hint="eastAsia" w:ascii="黑体" w:hAnsi="宋体" w:eastAsia="黑体" w:cs="宋体"/>
          <w:kern w:val="0"/>
          <w:sz w:val="32"/>
          <w:szCs w:val="32"/>
        </w:rPr>
        <w:t>新疆维吾尔自治区第一测绘院</w:t>
      </w:r>
      <w:r>
        <w:rPr>
          <w:rFonts w:hint="eastAsia" w:ascii="黑体" w:hAnsi="宋体" w:eastAsia="黑体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年财政拨款收支预算情况的总体说明</w:t>
      </w:r>
    </w:p>
    <w:p w14:paraId="034D31DE"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新疆维吾尔自治区第一测绘院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年财政拨款收支总预算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2745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 w14:paraId="6CC31E70"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 w14:paraId="649A5B9B"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支出预算包括：社会保障和就业支出493.73万元，主要用于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职工养老保险等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。医疗卫生与计划生育支出229.85万元，主要用于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缴纳职工医疗保险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。国土资源气象等支出1841.25万元，主要用于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人员工资发放及单位日常公用经费开支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。住房保障支出180.17万元，主要用于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缴纳住房公积金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 w14:paraId="7ED11615"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五、关于新疆维吾尔自治区第一测绘院</w:t>
      </w:r>
      <w:r>
        <w:rPr>
          <w:rFonts w:hint="eastAsia" w:ascii="黑体" w:hAnsi="宋体" w:eastAsia="黑体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年一般公共预算当年拨款情况说明</w:t>
      </w:r>
    </w:p>
    <w:p w14:paraId="2CD3E336">
      <w:pPr>
        <w:widowControl/>
        <w:spacing w:line="52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 w14:paraId="1E91EE13"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color w:val="0000FF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新疆维吾尔自治区第一测绘院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年一般公共预算拨款基本支出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2684.84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万元，比上年执行数减少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562.48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17.32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%。主要原因是：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①自治区1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: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1万比例尺地形图基础测绘项目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②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自治区地理国情监测和126个卫星定位连续运行基准站运行经费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③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自治区2019年边远地区少数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族地区基础测绘专项经费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。</w:t>
      </w:r>
    </w:p>
    <w:p w14:paraId="33424C30">
      <w:pPr>
        <w:widowControl/>
        <w:spacing w:line="52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 w14:paraId="4FAFEB60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1.一般公共服务（类）493.73万元，占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17.99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</w:t>
      </w:r>
    </w:p>
    <w:p w14:paraId="097F42A6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2.医疗卫生与计划生育支出229.85万元，占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8.37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</w:t>
      </w:r>
    </w:p>
    <w:p w14:paraId="0E50BCD8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3.国土资源气象等支出1841.25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67.08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</w:t>
      </w:r>
    </w:p>
    <w:p w14:paraId="0738A7AE">
      <w:pPr>
        <w:widowControl/>
        <w:spacing w:line="520" w:lineRule="exact"/>
        <w:ind w:firstLine="640"/>
        <w:jc w:val="left"/>
        <w:rPr>
          <w:rFonts w:hint="default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4.住房保障支出180.17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6.56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</w:t>
      </w:r>
    </w:p>
    <w:p w14:paraId="02D76F60">
      <w:pPr>
        <w:widowControl/>
        <w:spacing w:line="52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 w14:paraId="729596CB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1.社会保障和就业支出（类）行政事业单位养老支出（款）事业单位离退休（项）: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年预算数为253.5万元，比上年执行数减少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16.77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6.2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主要原因是：</w:t>
      </w:r>
    </w:p>
    <w:p w14:paraId="66753E03">
      <w:pPr>
        <w:widowControl/>
        <w:spacing w:line="52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人员调资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、职称变动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。     </w:t>
      </w:r>
    </w:p>
    <w:p w14:paraId="58885B7E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2.社会保障和就业支出（类）行政事业单位养老支出（款）机关事业单位基本养老保险缴费支出（项）: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年预算数为240.23万元，比上年执行数减少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10.44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4.16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主要原因是：人员调资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、职称变动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 w14:paraId="39481D41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卫生健康支出（类）行政事业单位医疗（款）事业单位医疗（项）: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年预算数为129.29万元，比上年执行数增加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0.85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0.65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主要原因是：人员调资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、职称变动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 w14:paraId="1B39F659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卫生健康支出（类）行政事业单位医疗（款）公务员医疗补助（项）: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年预算数为100.56万元，比上年执行数增加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主要原因是：人员调资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、职称变动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 w14:paraId="03372775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自然资源海洋气象等支出（类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自然资源事物（款）事业运行（项）: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年预算数为1781.09万元，比上年执行数减少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925.55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34.2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①自治区1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1万比例尺地形图基础测绘项目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自治区地理国情监测和126个卫星定位连续运行基准站运行经费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③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自治区2019年边远地区少数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族地区基础测绘专项经费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 w14:paraId="1D92A109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自然资源海洋气象等支出（类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自然资源事物（款）其他自然资源事务支出（项）: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年预算数为60.16万元，比上年执行数减少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7.16，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经营支出缴纳增值税变动。</w:t>
      </w:r>
    </w:p>
    <w:p w14:paraId="6CEF7468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住房保障支出（类）住房改革支出（款）住房公积金（项）: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年预算数为180.17万元，比上年执行数增加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6.62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3.81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%，主要原因是：人员调资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、职称变动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 w14:paraId="188B652F"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六、关于新疆维吾尔自治区第一测绘院</w:t>
      </w:r>
      <w:r>
        <w:rPr>
          <w:rFonts w:hint="eastAsia" w:ascii="黑体" w:hAnsi="宋体" w:eastAsia="黑体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年一般公共预算基本支出情况说明</w:t>
      </w:r>
    </w:p>
    <w:p w14:paraId="1627B389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新疆维吾尔自治区第一测绘院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年一般公共预算基本支出2684.84万元， 其中：</w:t>
      </w:r>
    </w:p>
    <w:p w14:paraId="7AE83D1D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人员经费2231.12万元，主要包括：基本工资778.8万元、津贴补贴169.06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、奖金64.9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、绩效工资488.7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职工基本医疗保险缴费369.52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公务员医疗补助缴费100.56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万元、其他社会保障缴费36.31万元、住房公积金180.17万元、其他工资福利支出43.1万元、离休费26.95万元、医疗费补助201.38万元、其他对个人和家庭的补助25.17万元。</w:t>
      </w:r>
    </w:p>
    <w:p w14:paraId="36044147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公用经费200.22万元，主要包括：办公费9.89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、印刷费0.95万元、水费4万元、电费7.5万元、邮电费11.13万元、取暖费50万元、物业管理费29万元、差旅费16.24万元、培训费0.95万元、公务接待费1.52万元、工会经费18.96万元、福利费17.06万元、公务用车运行维护费16.5万元、其他交通费用11万元、其他商品和服务支出5.52万元。</w:t>
      </w:r>
    </w:p>
    <w:p w14:paraId="7324664B"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七、关于新疆维吾尔自治区第一测绘院</w:t>
      </w:r>
      <w:r>
        <w:rPr>
          <w:rFonts w:hint="eastAsia" w:ascii="黑体" w:hAnsi="宋体" w:eastAsia="黑体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年项目支出情况说明</w:t>
      </w:r>
    </w:p>
    <w:p w14:paraId="7B91D240">
      <w:pPr>
        <w:widowControl/>
        <w:spacing w:line="520" w:lineRule="exact"/>
        <w:ind w:firstLine="642"/>
        <w:jc w:val="left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仿宋_GB2312" w:hAnsi="黑体" w:eastAsia="仿宋_GB2312"/>
          <w:b/>
          <w:sz w:val="32"/>
          <w:szCs w:val="32"/>
        </w:rPr>
        <w:t>情况一：（项目支出、专项业务费按下列内容说明）</w:t>
      </w:r>
    </w:p>
    <w:p w14:paraId="4A1F83A2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项目名称：房屋执收成本。</w:t>
      </w:r>
    </w:p>
    <w:p w14:paraId="28EB0FF9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设立的政策依据：依据2007年签订的《房屋租赁合同》，2020年合同到期，根据2019年院党委（扩大）会议 “我院院落为老旧小区,应维稳需要，消除安全隐患,故申请修缮资金。其中院办公楼年代久远，楼内水、电、暖及卫生间等设施已陈旧老化，为美化办公环境，提高职工满意度，急需修缮；因宿舍年代较久, 楼内水、电、暖、屋顶防水等设施以陈旧老化，存在安全隐患，急需修缮维护。”</w:t>
      </w:r>
    </w:p>
    <w:p w14:paraId="00A28F1B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预算安排规模：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8万元</w:t>
      </w:r>
    </w:p>
    <w:p w14:paraId="5489410E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项目承担单位：新疆维吾尔自治区第一测绘院</w:t>
      </w:r>
    </w:p>
    <w:p w14:paraId="201D3BEA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资金分配情况：房屋维修</w:t>
      </w:r>
    </w:p>
    <w:p w14:paraId="022816E7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资金执行时间：2020年1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10月</w:t>
      </w:r>
    </w:p>
    <w:p w14:paraId="477E3419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（二）项目名称：经营收入成本性支出项目</w:t>
      </w:r>
    </w:p>
    <w:p w14:paraId="07A81C9F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设立的政策依据：依照《中华人民共和国测绘法》规定，测绘事业是经济建设、国防建设、社会发展的基础性事业。测绘工作在自治区国民经济和社会发展中具有的前期性、基础性的重要保障作用。通过市场竞争性谈判、招投标等程序取得能源、交通、通讯、工业、城乡规划、水利建设和农业开发、土地管理、文物管理、环境保护及维稳等领域经营项目，生产、开发各类数字化地图产品及地理信息系统等。</w:t>
      </w:r>
    </w:p>
    <w:p w14:paraId="0AD4D7C5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预算安排规模：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1500万元</w:t>
      </w:r>
    </w:p>
    <w:p w14:paraId="3512F4F6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项目承担单位：新疆维吾尔自治区第一测绘院</w:t>
      </w:r>
    </w:p>
    <w:p w14:paraId="1748DA78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资金分配情况：测量标志成本及外业作业成本</w:t>
      </w:r>
    </w:p>
    <w:p w14:paraId="23E69F06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资金执行时间：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2020年1-12月</w:t>
      </w:r>
    </w:p>
    <w:p w14:paraId="23836A7A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（三）项目名称：自治区测量标志迁建项目</w:t>
      </w:r>
    </w:p>
    <w:p w14:paraId="6B7EDA20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设立的政策依据：《中华人民共和国测绘法》（2017修订）第七章“测量标志保护”第四十三条规定；《中华人民共和国测量标志保护条例》（中华人民共和国国务院令第203号）有关条款；2019年4月25日，阿勒泰地区自然资源局向自治区自然资源厅上报《关于拆迁布尔津县水准点Ⅱ冲布11和Ⅱ冲布5的报告》，申请因S232省道改扩建而迁建两个国家二等水准点，需要对二等水准点Ⅱ冲布5和Ⅱ冲布11进行测量标志迁建；2019年10月30日博州自然资源局向自治区自然资源厅上报《关于G3018精河至阿拉山口高速公路建设迁移国家水准点的请示》，申请因G3018高速公路改扩建而迁建一个国家一等水准点Ⅰ乌五71；2019年10月18日和田地区自然资源局向自治区自然资源厅上报《关于迁移国家永久性测量标志（Ⅰ叶休44）的请示》，申请墨玉县城市规划建设需要而迁建一个国家一等水准点Ⅰ叶休44。水准点拆迁补偿款52.16万元，其中27.94万元已于2019年11月全额上缴财政国库，24.22万元近期正在办理中并于后期全额上缴国库。</w:t>
      </w:r>
    </w:p>
    <w:p w14:paraId="03A25C22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预算安排规模：52.16万元</w:t>
      </w:r>
    </w:p>
    <w:p w14:paraId="76583D55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项目承担单位：新疆维吾尔自治区第一测绘院</w:t>
      </w:r>
    </w:p>
    <w:p w14:paraId="438C740E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资金分配情况：外业作业成本</w:t>
      </w:r>
    </w:p>
    <w:p w14:paraId="5DB8D138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资金执行时间：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2020年3-10月</w:t>
      </w:r>
    </w:p>
    <w:p w14:paraId="7D27540D">
      <w:pPr>
        <w:widowControl/>
        <w:spacing w:line="52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八、关于新疆维吾尔自治区第一测绘院</w:t>
      </w:r>
      <w:r>
        <w:rPr>
          <w:rFonts w:hint="eastAsia" w:ascii="黑体" w:hAnsi="宋体" w:eastAsia="黑体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年一般公共预算“三公”经费预算情况说明</w:t>
      </w:r>
    </w:p>
    <w:p w14:paraId="2FF0CBCF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新疆维吾尔自治区第一测绘院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年“三公”经费财政拨款预算数为18.02万元，其中：因公出国（境）费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万元，公务用车购置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万元，公务用车运行费16.5万元，公务接待费1.52万元。</w:t>
      </w:r>
    </w:p>
    <w:p w14:paraId="4F13F26C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年“三公”经费财政拨款预算比上年减少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1.08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万元，其中：因公出国（境）费为0，未安排预算；公务用车购置费为0，未安排预算。公务用车运行费减少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万元，主要原因是本着厉行节约原则单位压减支出；公务接待费减少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0.08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万元，主要原因是本着厉行节约原则单位压减支出。</w:t>
      </w:r>
    </w:p>
    <w:p w14:paraId="4C033960">
      <w:pPr>
        <w:widowControl/>
        <w:spacing w:line="52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九、关于新疆维吾尔自治区第一测绘院</w:t>
      </w:r>
      <w:r>
        <w:rPr>
          <w:rFonts w:hint="eastAsia" w:ascii="黑体" w:hAnsi="宋体" w:eastAsia="黑体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年政府性基金预算拨款情况说明</w:t>
      </w:r>
    </w:p>
    <w:p w14:paraId="3AB9D793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新疆维吾尔自治区第一测绘院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年没有使用政府性基金预算拨款安排的支出，政府性基金预算支出情况表为空表。</w:t>
      </w:r>
    </w:p>
    <w:p w14:paraId="063B784B"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 w14:paraId="15CDA234">
      <w:pPr>
        <w:widowControl/>
        <w:spacing w:line="52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 w14:paraId="3C6E36FF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年，新疆维吾尔自治区第一测绘院的事业运行经费财政拨款预算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2745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万元，比上年预算减少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1872.26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40.55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%。主要原因是：减少①自治区1：1万比例尺地形图基础测绘项目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②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自治区地理国情监测和126个卫星定位连续运行基准站运行经费，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③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自治区2019年边远地区少数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族地区基础测绘专项经费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 w14:paraId="541EBBBF">
      <w:pPr>
        <w:widowControl/>
        <w:spacing w:line="52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 w14:paraId="30916E09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2020年，新疆维吾尔自治区第一测绘院政府采购预算0  万元，其中：政府采购货物预算0万元，政府采购工程预算0万元，政府采购服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务预算0万元。</w:t>
      </w:r>
    </w:p>
    <w:p w14:paraId="6D8C52D0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2020年度本部门面向中小企业预留政府采购项目预算金额0万元，其中：面向小微企业预留政府采购项目预算金额0万元。</w:t>
      </w:r>
    </w:p>
    <w:p w14:paraId="0B5CB265">
      <w:pPr>
        <w:widowControl/>
        <w:spacing w:line="52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 w14:paraId="7D1B390B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截至2019年底，新疆维吾尔自治区第一测绘院占用使用国有资产总体情况为</w:t>
      </w:r>
    </w:p>
    <w:p w14:paraId="6E16B25E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1.房屋7278平方米，价值1274.28万元。</w:t>
      </w:r>
    </w:p>
    <w:p w14:paraId="621B974B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2.车辆25辆，价值543.08万元；其中：一般公务用车  0辆，价值0万元；执法执勤用车0辆，价值0万元；其他车辆25辆，价值543.08万元。</w:t>
      </w:r>
    </w:p>
    <w:p w14:paraId="66318779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3.办公家具价值61.04万元。</w:t>
      </w:r>
    </w:p>
    <w:p w14:paraId="38F49F9F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4.其他资产价值3768.53万元。</w:t>
      </w:r>
    </w:p>
    <w:p w14:paraId="0C0AC428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单位价值50万元以上大型设备10台（套），单位价值100万元以上大型设备3台（套）。</w:t>
      </w:r>
    </w:p>
    <w:p w14:paraId="1CB0AD7B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2020年部门预算未安排购置车辆经费，安排购置50万元以上大型设备0台（套），单位价值100万元以上大型设备0台（套）。</w:t>
      </w:r>
    </w:p>
    <w:p w14:paraId="0C3BDC73">
      <w:pPr>
        <w:widowControl/>
        <w:spacing w:line="52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 w14:paraId="2FAB056C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2020年度，本年度实行绩效管理的项目3个，涉及预算金额1560.16万元。具体情况见下表（按项目分别填报）：</w:t>
      </w:r>
    </w:p>
    <w:p w14:paraId="5D76F392">
      <w:pPr>
        <w:widowControl/>
        <w:spacing w:line="52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 w:start="24"/>
          <w:cols w:space="425" w:num="1"/>
          <w:docGrid w:type="lines" w:linePitch="312" w:charSpace="0"/>
        </w:sectPr>
      </w:pPr>
    </w:p>
    <w:p w14:paraId="443B953B">
      <w:pPr>
        <w:widowControl/>
        <w:spacing w:line="560" w:lineRule="exact"/>
        <w:jc w:val="center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项目支出绩效目标表</w:t>
      </w:r>
    </w:p>
    <w:p w14:paraId="4F8880C6">
      <w:pPr>
        <w:widowControl/>
        <w:spacing w:line="560" w:lineRule="exact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</w:p>
    <w:tbl>
      <w:tblPr>
        <w:tblStyle w:val="4"/>
        <w:tblW w:w="1386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260"/>
        <w:gridCol w:w="1260"/>
        <w:gridCol w:w="1260"/>
        <w:gridCol w:w="2520"/>
        <w:gridCol w:w="1260"/>
        <w:gridCol w:w="1260"/>
        <w:gridCol w:w="1260"/>
        <w:gridCol w:w="2520"/>
      </w:tblGrid>
      <w:tr w14:paraId="1341AE5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BC6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6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641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新疆维吾尔自治区第一测绘院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ABB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项目名称 </w:t>
            </w:r>
          </w:p>
        </w:tc>
        <w:tc>
          <w:tcPr>
            <w:tcW w:w="5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3B6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房屋执收成本</w:t>
            </w:r>
          </w:p>
        </w:tc>
      </w:tr>
      <w:tr w14:paraId="56F9EE8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CE8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DB9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5B3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8.00 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D64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9CD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8.00 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1A3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ECA8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29CB8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9D9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16216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定施项目实施单位，完成办公楼水电暖及卫生间维修、职工宿舍附属设施维修项目；全程做好监督管理及评估考核工作；修缮后的院落保持和提高办公楼的完好程度与使用功能，尤其是卫生间整体修缮，老旧电线规整增容，卫生间按照“能改则改、实事求是”的原则通过平面分割等方式进行改造；实现受益职工满意度达100%以上。</w:t>
            </w:r>
          </w:p>
        </w:tc>
      </w:tr>
      <w:tr w14:paraId="7913C26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9D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B66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76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451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71A35E3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1F5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项目完成指标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E9B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F4A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办公楼水电暖及卫生间维修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39B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6层</w:t>
            </w:r>
          </w:p>
        </w:tc>
      </w:tr>
      <w:tr w14:paraId="506349D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8974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EC0A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0A3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职工宿舍附属设施维修项目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2C2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24间</w:t>
            </w:r>
          </w:p>
        </w:tc>
      </w:tr>
      <w:tr w14:paraId="63EB29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403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BF5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D370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办公区域应修尽修率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283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 w14:paraId="2330CF9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7578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41C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132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项目消防安全合格率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09A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 w14:paraId="27EFD6E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20BE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5E4B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AFA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项目一次验收合格率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7E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 w14:paraId="2730B47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62DB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EAB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AD2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完工验收时间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F0C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2010年12月31日</w:t>
            </w:r>
          </w:p>
        </w:tc>
      </w:tr>
      <w:tr w14:paraId="1A67854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E685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C69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5DD0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项目经费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C9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8万</w:t>
            </w:r>
          </w:p>
        </w:tc>
      </w:tr>
      <w:tr w14:paraId="1227F9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90F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项目效益指标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10D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E176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职工受益数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7B1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187人</w:t>
            </w:r>
          </w:p>
        </w:tc>
      </w:tr>
      <w:tr w14:paraId="1DCB178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6885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5F63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F55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消防安全事故降低率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2A3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≥10%</w:t>
            </w:r>
          </w:p>
        </w:tc>
      </w:tr>
      <w:tr w14:paraId="593B0A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D87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9B0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FC7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职工满意度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C58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</w:tr>
    </w:tbl>
    <w:p w14:paraId="24A6C789">
      <w:pPr>
        <w:widowControl/>
        <w:spacing w:line="560" w:lineRule="exact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 w14:paraId="03B006FB">
      <w:pPr>
        <w:widowControl/>
        <w:spacing w:line="560" w:lineRule="exact"/>
        <w:jc w:val="center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项目支出绩效目标表</w:t>
      </w:r>
    </w:p>
    <w:p w14:paraId="358E87FD">
      <w:pPr>
        <w:widowControl/>
        <w:spacing w:line="560" w:lineRule="exact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</w:p>
    <w:tbl>
      <w:tblPr>
        <w:tblStyle w:val="4"/>
        <w:tblW w:w="1369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5"/>
        <w:gridCol w:w="1245"/>
        <w:gridCol w:w="1245"/>
        <w:gridCol w:w="1245"/>
        <w:gridCol w:w="2490"/>
        <w:gridCol w:w="1245"/>
        <w:gridCol w:w="1245"/>
        <w:gridCol w:w="1245"/>
        <w:gridCol w:w="2490"/>
      </w:tblGrid>
      <w:tr w14:paraId="638BFB6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D7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62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4E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新疆维吾尔自治区第一测绘院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AA7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项目名称 </w:t>
            </w:r>
          </w:p>
        </w:tc>
        <w:tc>
          <w:tcPr>
            <w:tcW w:w="4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86F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自治区测量标志迁建项目</w:t>
            </w:r>
          </w:p>
        </w:tc>
      </w:tr>
      <w:tr w14:paraId="57CA526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6BB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C3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844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52.16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B8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9F0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52.16 </w:t>
            </w:r>
          </w:p>
        </w:tc>
        <w:tc>
          <w:tcPr>
            <w:tcW w:w="2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272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3F20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EA76B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BFE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12450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D78E3B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厅任务安排，2020年完成全疆范围内因道路改扩建而需要迁建的高等级测量控制点4个，为国民经济建设各个部门提供服务，如地形测图、工程测量、勘探矿藏，进行地质科学研究，观测地壳沉降、位移扭曲，进行地震预报科学研究，土地资源详查等都需要使用精确、完好的测量标志。</w:t>
            </w:r>
          </w:p>
        </w:tc>
      </w:tr>
      <w:tr w14:paraId="6219EAD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EC4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EDF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74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CC2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66A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4021905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46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项目完成指标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E5B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74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0D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道路改扩建而迁建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71C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2个</w:t>
            </w:r>
          </w:p>
        </w:tc>
      </w:tr>
      <w:tr w14:paraId="51D1B4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2CA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478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74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253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二等水准点埋石合格率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DC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 w14:paraId="5470F9F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D562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F0C6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936F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二等水准、加密重力观测合格率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B1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 w14:paraId="2FE274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EAE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1296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DA8D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水准计算合格率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AE8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 w14:paraId="3011CF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C643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2D4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74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826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标志迁建项目完成时间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F83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2020年12月</w:t>
            </w:r>
          </w:p>
        </w:tc>
      </w:tr>
      <w:tr w14:paraId="6B860AC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5B3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6F9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74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DC94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迁建成本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F2F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52.16万元</w:t>
            </w:r>
          </w:p>
        </w:tc>
      </w:tr>
      <w:tr w14:paraId="68DCC4C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4CC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项目效益指标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A63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74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546A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国土空间治理能力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14F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</w:tr>
      <w:tr w14:paraId="6630E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209D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4B3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74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3E8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对政务工作的辅助决策作用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808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</w:tr>
      <w:tr w14:paraId="373E127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DC3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DF91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AB3E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对测绘地理信息成果宣传作用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2E5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有所提高</w:t>
            </w:r>
          </w:p>
        </w:tc>
      </w:tr>
      <w:tr w14:paraId="2496028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027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61E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74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586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主管部门满意度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55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</w:tbl>
    <w:p w14:paraId="13262037">
      <w:pPr>
        <w:widowControl/>
        <w:spacing w:line="560" w:lineRule="exact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 w14:paraId="22EF2E77">
      <w:pPr>
        <w:widowControl/>
        <w:spacing w:line="560" w:lineRule="exact"/>
        <w:jc w:val="center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项目支出绩效目标表</w:t>
      </w:r>
    </w:p>
    <w:p w14:paraId="6A5C7F5D">
      <w:pPr>
        <w:widowControl/>
        <w:spacing w:line="560" w:lineRule="exact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</w:p>
    <w:tbl>
      <w:tblPr>
        <w:tblStyle w:val="4"/>
        <w:tblW w:w="1386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260"/>
        <w:gridCol w:w="1260"/>
        <w:gridCol w:w="1260"/>
        <w:gridCol w:w="2520"/>
        <w:gridCol w:w="1260"/>
        <w:gridCol w:w="1260"/>
        <w:gridCol w:w="1260"/>
        <w:gridCol w:w="2520"/>
      </w:tblGrid>
      <w:tr w14:paraId="3F1BAFC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F8A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6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586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新疆维吾尔自治区第一测绘院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ECA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项目名称 </w:t>
            </w:r>
          </w:p>
        </w:tc>
        <w:tc>
          <w:tcPr>
            <w:tcW w:w="5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A64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自经营收入成本性支出项目</w:t>
            </w:r>
          </w:p>
        </w:tc>
      </w:tr>
      <w:tr w14:paraId="6B07975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74A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8C4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56A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1,500.00 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CA0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A802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FB8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647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1,500.00 </w:t>
            </w:r>
          </w:p>
        </w:tc>
      </w:tr>
      <w:tr w14:paraId="1FE7C38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3B5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2D8347D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通过市场竞争性谈判、招投标等程序取得能源、交通、通讯、工业、城乡规划、水利建设和农业开发、土地管理、文物管理、环境保护及维稳等领域经营项目，生产、开发各类数字化地图产品及地理信息系统等。</w:t>
            </w:r>
          </w:p>
        </w:tc>
      </w:tr>
      <w:tr w14:paraId="23B2E9D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3CE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13A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5F8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005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4074AE5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417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项目完成指标　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465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　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4C8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完成经营项目数量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3DB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≥10个</w:t>
            </w:r>
          </w:p>
        </w:tc>
      </w:tr>
      <w:tr w14:paraId="54372A4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FB7D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7F2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BFD3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项目通过验收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4B8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 w14:paraId="0410126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D022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E81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CA07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项目完成时间控制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96B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2020年12月31日</w:t>
            </w:r>
          </w:p>
        </w:tc>
      </w:tr>
      <w:tr w14:paraId="47FBC63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A429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C58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B676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确保成本在可控范围内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ACE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＜1500万元</w:t>
            </w:r>
          </w:p>
        </w:tc>
      </w:tr>
      <w:tr w14:paraId="452DE37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E5A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项目效益指标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084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556F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促进区域经济发展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52B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≥20%</w:t>
            </w:r>
          </w:p>
        </w:tc>
      </w:tr>
      <w:tr w14:paraId="5A1BF11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0A03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AC9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4601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服务领域广泛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50E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提供服务保障</w:t>
            </w:r>
          </w:p>
        </w:tc>
      </w:tr>
      <w:tr w14:paraId="1DC446C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D662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384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CE78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527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≥15%</w:t>
            </w:r>
          </w:p>
        </w:tc>
      </w:tr>
      <w:tr w14:paraId="1C2D07B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72BC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AF9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504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经济社会发展影响力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AE4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长期持续</w:t>
            </w:r>
          </w:p>
        </w:tc>
      </w:tr>
      <w:tr w14:paraId="08BD1AB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5A0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922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7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B2ED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服务对象的满意程度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79F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</w:tr>
    </w:tbl>
    <w:p w14:paraId="0C90B5B3">
      <w:pPr>
        <w:widowControl/>
        <w:spacing w:line="560" w:lineRule="exact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 w14:paraId="659B6DEE"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 w14:paraId="5F2C3398">
      <w:pPr>
        <w:widowControl/>
        <w:spacing w:line="520" w:lineRule="exact"/>
        <w:ind w:firstLine="1600" w:firstLineChars="5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无。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 w14:paraId="0A356D32">
      <w:pPr>
        <w:widowControl/>
        <w:spacing w:before="21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 w14:paraId="1333BACD"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 w14:paraId="58BDA1B2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 w14:paraId="34FCFD32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 w14:paraId="7291221A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 w14:paraId="2B13119D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 w14:paraId="6A162D3F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 w14:paraId="28D027F2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 w14:paraId="70EAC4C3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 w14:paraId="43ACDC02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 w14:paraId="5AEB8369"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 w14:paraId="76B11076"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 w14:paraId="062DE15D"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 w14:paraId="63D7E388"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 w14:paraId="57A32930"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新疆维吾尔自治区第一测绘院</w:t>
      </w:r>
    </w:p>
    <w:p w14:paraId="2E27A974"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       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 w14:paraId="5810A7FC"/>
    <w:p w14:paraId="54609080"/>
    <w:p w14:paraId="3B092013">
      <w:pPr>
        <w:spacing w:line="640" w:lineRule="exact"/>
        <w:ind w:firstLine="280" w:firstLineChars="100"/>
        <w:rPr>
          <w:rFonts w:hint="eastAsia" w:ascii="仿宋_GB2312" w:eastAsia="仿宋_GB2312"/>
          <w:sz w:val="28"/>
          <w:szCs w:val="28"/>
        </w:rPr>
      </w:pPr>
    </w:p>
    <w:p w14:paraId="5FE78C78"/>
    <w:sectPr>
      <w:footerReference r:id="rId7" w:type="default"/>
      <w:footerReference r:id="rId8" w:type="even"/>
      <w:pgSz w:w="11906" w:h="16838"/>
      <w:pgMar w:top="2041" w:right="1276" w:bottom="2041" w:left="1276" w:header="851" w:footer="1814" w:gutter="0"/>
      <w:pgNumType w:fmt="numberInDash"/>
      <w:cols w:space="425" w:num="1"/>
      <w:docGrid w:type="lines" w:linePitch="435" w:charSpace="-16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D10E5"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13 -</w:t>
    </w:r>
    <w:r>
      <w:rPr>
        <w:rFonts w:ascii="宋体" w:hAnsi="宋体" w:eastAsia="宋体"/>
        <w:sz w:val="28"/>
        <w:szCs w:val="28"/>
      </w:rPr>
      <w:fldChar w:fldCharType="end"/>
    </w:r>
  </w:p>
  <w:p w14:paraId="23A7FFE3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C2A763"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12 -</w:t>
    </w:r>
    <w:r>
      <w:rPr>
        <w:rFonts w:ascii="宋体" w:hAnsi="宋体" w:eastAsia="宋体"/>
        <w:sz w:val="28"/>
        <w:szCs w:val="28"/>
      </w:rPr>
      <w:fldChar w:fldCharType="end"/>
    </w:r>
  </w:p>
  <w:p w14:paraId="650A2F0F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CB963"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13 -</w:t>
    </w:r>
    <w:r>
      <w:rPr>
        <w:rFonts w:ascii="宋体" w:hAnsi="宋体" w:eastAsia="宋体"/>
        <w:sz w:val="28"/>
        <w:szCs w:val="28"/>
      </w:rPr>
      <w:fldChar w:fldCharType="end"/>
    </w:r>
  </w:p>
  <w:p w14:paraId="15934D0C"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54B59"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12 -</w:t>
    </w:r>
    <w:r>
      <w:rPr>
        <w:rFonts w:ascii="宋体" w:hAnsi="宋体" w:eastAsia="宋体"/>
        <w:sz w:val="28"/>
        <w:szCs w:val="28"/>
      </w:rPr>
      <w:fldChar w:fldCharType="end"/>
    </w:r>
  </w:p>
  <w:p w14:paraId="33F1338F">
    <w:pPr>
      <w:pStyle w:val="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E00BED">
    <w:pPr>
      <w:pStyle w:val="2"/>
      <w:framePr w:wrap="around" w:vAnchor="text" w:hAnchor="page" w:x="9631" w:y="37"/>
      <w:jc w:val="right"/>
      <w:rPr>
        <w:rStyle w:val="7"/>
        <w:rFonts w:hint="eastAsia" w:ascii="宋体" w:hAnsi="宋体" w:eastAsia="宋体"/>
        <w:sz w:val="28"/>
      </w:rPr>
    </w:pPr>
    <w:r>
      <w:rPr>
        <w:rStyle w:val="7"/>
        <w:rFonts w:ascii="宋体" w:hAnsi="宋体" w:eastAsia="宋体"/>
        <w:sz w:val="28"/>
      </w:rPr>
      <w:fldChar w:fldCharType="begin"/>
    </w:r>
    <w:r>
      <w:rPr>
        <w:rStyle w:val="7"/>
        <w:rFonts w:ascii="宋体" w:hAnsi="宋体" w:eastAsia="宋体"/>
        <w:sz w:val="28"/>
      </w:rPr>
      <w:instrText xml:space="preserve"> PAGE </w:instrText>
    </w:r>
    <w:r>
      <w:rPr>
        <w:rStyle w:val="7"/>
        <w:rFonts w:ascii="宋体" w:hAnsi="宋体" w:eastAsia="宋体"/>
        <w:sz w:val="28"/>
      </w:rPr>
      <w:fldChar w:fldCharType="separate"/>
    </w:r>
    <w:r>
      <w:rPr>
        <w:rStyle w:val="7"/>
        <w:rFonts w:ascii="宋体" w:hAnsi="宋体" w:eastAsia="宋体"/>
        <w:sz w:val="28"/>
      </w:rPr>
      <w:t>- 33 -</w:t>
    </w:r>
    <w:r>
      <w:rPr>
        <w:rStyle w:val="7"/>
        <w:rFonts w:ascii="宋体" w:hAnsi="宋体" w:eastAsia="宋体"/>
        <w:sz w:val="28"/>
      </w:rPr>
      <w:fldChar w:fldCharType="end"/>
    </w:r>
    <w:r>
      <w:rPr>
        <w:rStyle w:val="7"/>
        <w:rFonts w:hint="eastAsia" w:ascii="宋体" w:hAnsi="宋体" w:eastAsia="宋体"/>
        <w:sz w:val="28"/>
      </w:rPr>
      <w:t xml:space="preserve"> </w:t>
    </w:r>
  </w:p>
  <w:p w14:paraId="5E9E2272">
    <w:pPr>
      <w:pStyle w:val="2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8923E1">
    <w:pPr>
      <w:pStyle w:val="2"/>
      <w:framePr w:wrap="around" w:vAnchor="text" w:hAnchor="page" w:x="1756" w:y="37"/>
      <w:rPr>
        <w:rStyle w:val="7"/>
        <w:rFonts w:ascii="宋体" w:hAnsi="宋体" w:eastAsia="宋体"/>
        <w:sz w:val="28"/>
        <w:szCs w:val="28"/>
      </w:rPr>
    </w:pPr>
    <w:r>
      <w:rPr>
        <w:rStyle w:val="7"/>
        <w:rFonts w:ascii="宋体" w:hAnsi="宋体" w:eastAsia="宋体"/>
        <w:sz w:val="28"/>
        <w:szCs w:val="28"/>
      </w:rPr>
      <w:fldChar w:fldCharType="begin"/>
    </w:r>
    <w:r>
      <w:rPr>
        <w:rStyle w:val="7"/>
        <w:rFonts w:ascii="宋体" w:hAnsi="宋体" w:eastAsia="宋体"/>
        <w:sz w:val="28"/>
        <w:szCs w:val="28"/>
      </w:rPr>
      <w:instrText xml:space="preserve">PAGE  </w:instrText>
    </w:r>
    <w:r>
      <w:rPr>
        <w:rStyle w:val="7"/>
        <w:rFonts w:ascii="宋体" w:hAnsi="宋体" w:eastAsia="宋体"/>
        <w:sz w:val="28"/>
        <w:szCs w:val="28"/>
      </w:rPr>
      <w:fldChar w:fldCharType="separate"/>
    </w:r>
    <w:r>
      <w:rPr>
        <w:rStyle w:val="7"/>
        <w:rFonts w:ascii="宋体" w:hAnsi="宋体" w:eastAsia="宋体"/>
        <w:sz w:val="28"/>
        <w:szCs w:val="28"/>
      </w:rPr>
      <w:t>- 34 -</w:t>
    </w:r>
    <w:r>
      <w:rPr>
        <w:rStyle w:val="7"/>
        <w:rFonts w:ascii="宋体" w:hAnsi="宋体" w:eastAsia="宋体"/>
        <w:sz w:val="28"/>
        <w:szCs w:val="28"/>
      </w:rPr>
      <w:fldChar w:fldCharType="end"/>
    </w:r>
  </w:p>
  <w:p w14:paraId="65CE2B07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71DB4"/>
    <w:rsid w:val="023E4732"/>
    <w:rsid w:val="029B227F"/>
    <w:rsid w:val="02D024E8"/>
    <w:rsid w:val="02FC04C9"/>
    <w:rsid w:val="04176452"/>
    <w:rsid w:val="045C53B2"/>
    <w:rsid w:val="054C6653"/>
    <w:rsid w:val="05593E5C"/>
    <w:rsid w:val="05AB2D29"/>
    <w:rsid w:val="06A410C7"/>
    <w:rsid w:val="0706719A"/>
    <w:rsid w:val="0760127B"/>
    <w:rsid w:val="07A26ADB"/>
    <w:rsid w:val="08053F8D"/>
    <w:rsid w:val="08305B21"/>
    <w:rsid w:val="08AB31B7"/>
    <w:rsid w:val="08F40116"/>
    <w:rsid w:val="08F6369B"/>
    <w:rsid w:val="09694C50"/>
    <w:rsid w:val="09A3485C"/>
    <w:rsid w:val="09EB3DE1"/>
    <w:rsid w:val="0A5109E4"/>
    <w:rsid w:val="0B0059E2"/>
    <w:rsid w:val="0B091DE6"/>
    <w:rsid w:val="0BEE6EA6"/>
    <w:rsid w:val="0C090916"/>
    <w:rsid w:val="0C0E0609"/>
    <w:rsid w:val="0C12472E"/>
    <w:rsid w:val="0C5D08B7"/>
    <w:rsid w:val="0D31571E"/>
    <w:rsid w:val="0E793718"/>
    <w:rsid w:val="0EE3168C"/>
    <w:rsid w:val="0F0650EB"/>
    <w:rsid w:val="0F550071"/>
    <w:rsid w:val="10051365"/>
    <w:rsid w:val="109512D8"/>
    <w:rsid w:val="110260B5"/>
    <w:rsid w:val="1169638B"/>
    <w:rsid w:val="117A77D2"/>
    <w:rsid w:val="11E14093"/>
    <w:rsid w:val="1396753D"/>
    <w:rsid w:val="13F804C6"/>
    <w:rsid w:val="1437637B"/>
    <w:rsid w:val="14640CCE"/>
    <w:rsid w:val="14926537"/>
    <w:rsid w:val="15103CF9"/>
    <w:rsid w:val="151A5DD3"/>
    <w:rsid w:val="154B13FB"/>
    <w:rsid w:val="15987854"/>
    <w:rsid w:val="1684102B"/>
    <w:rsid w:val="16A47658"/>
    <w:rsid w:val="1713576D"/>
    <w:rsid w:val="17FA6D0D"/>
    <w:rsid w:val="18B70B78"/>
    <w:rsid w:val="19146F59"/>
    <w:rsid w:val="196F5AD3"/>
    <w:rsid w:val="19EB7857"/>
    <w:rsid w:val="19F245C8"/>
    <w:rsid w:val="1A5F705F"/>
    <w:rsid w:val="1A6E2AE5"/>
    <w:rsid w:val="1A857BC5"/>
    <w:rsid w:val="1ABA5EC8"/>
    <w:rsid w:val="1AE96AB9"/>
    <w:rsid w:val="1C131EF4"/>
    <w:rsid w:val="1D8A1F69"/>
    <w:rsid w:val="1E46172A"/>
    <w:rsid w:val="1ED54053"/>
    <w:rsid w:val="1F9D0DDA"/>
    <w:rsid w:val="1FFC6175"/>
    <w:rsid w:val="208843B2"/>
    <w:rsid w:val="21407F17"/>
    <w:rsid w:val="22A14654"/>
    <w:rsid w:val="22B84B85"/>
    <w:rsid w:val="231C6E2E"/>
    <w:rsid w:val="238A5CAB"/>
    <w:rsid w:val="23B26B8C"/>
    <w:rsid w:val="24914AFC"/>
    <w:rsid w:val="24A85A61"/>
    <w:rsid w:val="2520348B"/>
    <w:rsid w:val="259446B1"/>
    <w:rsid w:val="25D72584"/>
    <w:rsid w:val="25F23218"/>
    <w:rsid w:val="25F43628"/>
    <w:rsid w:val="26375063"/>
    <w:rsid w:val="2639483C"/>
    <w:rsid w:val="283B4A87"/>
    <w:rsid w:val="29B27D90"/>
    <w:rsid w:val="2A48295A"/>
    <w:rsid w:val="2A8B4016"/>
    <w:rsid w:val="2B5C0645"/>
    <w:rsid w:val="2B6E214B"/>
    <w:rsid w:val="2B845610"/>
    <w:rsid w:val="2C2E74F4"/>
    <w:rsid w:val="2E110AB4"/>
    <w:rsid w:val="2E2348E1"/>
    <w:rsid w:val="2E9B6ADA"/>
    <w:rsid w:val="2EE369CD"/>
    <w:rsid w:val="2F871146"/>
    <w:rsid w:val="3025022A"/>
    <w:rsid w:val="30C20230"/>
    <w:rsid w:val="319C451B"/>
    <w:rsid w:val="31D15227"/>
    <w:rsid w:val="326903EC"/>
    <w:rsid w:val="32BF2C8B"/>
    <w:rsid w:val="33127D3D"/>
    <w:rsid w:val="3351603D"/>
    <w:rsid w:val="340975AB"/>
    <w:rsid w:val="346130F9"/>
    <w:rsid w:val="346A33DF"/>
    <w:rsid w:val="34A90F16"/>
    <w:rsid w:val="352109C9"/>
    <w:rsid w:val="356512FC"/>
    <w:rsid w:val="386407C5"/>
    <w:rsid w:val="38D46AC2"/>
    <w:rsid w:val="39726F23"/>
    <w:rsid w:val="39CF2C82"/>
    <w:rsid w:val="3A1B3EF8"/>
    <w:rsid w:val="3A653A92"/>
    <w:rsid w:val="3A6F1464"/>
    <w:rsid w:val="3A7E568E"/>
    <w:rsid w:val="3B3A106D"/>
    <w:rsid w:val="3B5E55EC"/>
    <w:rsid w:val="3B956780"/>
    <w:rsid w:val="3BD22D98"/>
    <w:rsid w:val="3CD62DC1"/>
    <w:rsid w:val="3CE15B69"/>
    <w:rsid w:val="3D1C0C68"/>
    <w:rsid w:val="3ECA2F9F"/>
    <w:rsid w:val="3EDE34BA"/>
    <w:rsid w:val="3EE25B3F"/>
    <w:rsid w:val="3F2B17EB"/>
    <w:rsid w:val="3F7959E7"/>
    <w:rsid w:val="3FA714BB"/>
    <w:rsid w:val="3FC62E6A"/>
    <w:rsid w:val="402F5731"/>
    <w:rsid w:val="415C7D0F"/>
    <w:rsid w:val="429E65A5"/>
    <w:rsid w:val="4320396F"/>
    <w:rsid w:val="432740A1"/>
    <w:rsid w:val="434B10C3"/>
    <w:rsid w:val="435D1F96"/>
    <w:rsid w:val="43A51A7B"/>
    <w:rsid w:val="43FF6C16"/>
    <w:rsid w:val="446B2D29"/>
    <w:rsid w:val="44A2461A"/>
    <w:rsid w:val="45124D22"/>
    <w:rsid w:val="45CB17EB"/>
    <w:rsid w:val="45E63514"/>
    <w:rsid w:val="460D77B5"/>
    <w:rsid w:val="465D4994"/>
    <w:rsid w:val="46940354"/>
    <w:rsid w:val="46D430AB"/>
    <w:rsid w:val="47006DCE"/>
    <w:rsid w:val="4758600F"/>
    <w:rsid w:val="47C43BFE"/>
    <w:rsid w:val="486E72AA"/>
    <w:rsid w:val="48AE09BD"/>
    <w:rsid w:val="497D1D60"/>
    <w:rsid w:val="4A4928D1"/>
    <w:rsid w:val="4A9A0E78"/>
    <w:rsid w:val="4BB53EFA"/>
    <w:rsid w:val="4C391133"/>
    <w:rsid w:val="4CEC66FA"/>
    <w:rsid w:val="4D083E8B"/>
    <w:rsid w:val="4D1B5BB3"/>
    <w:rsid w:val="4D1C39E4"/>
    <w:rsid w:val="4D53477D"/>
    <w:rsid w:val="4E014FF0"/>
    <w:rsid w:val="4F913C09"/>
    <w:rsid w:val="4F92491D"/>
    <w:rsid w:val="4FDD295D"/>
    <w:rsid w:val="4FE660E6"/>
    <w:rsid w:val="500D3145"/>
    <w:rsid w:val="50982767"/>
    <w:rsid w:val="50AA3E76"/>
    <w:rsid w:val="527F159B"/>
    <w:rsid w:val="527F50ED"/>
    <w:rsid w:val="52FD4D5F"/>
    <w:rsid w:val="53042F77"/>
    <w:rsid w:val="530F16B1"/>
    <w:rsid w:val="53235B4C"/>
    <w:rsid w:val="53900891"/>
    <w:rsid w:val="53937C21"/>
    <w:rsid w:val="54373B85"/>
    <w:rsid w:val="547C0783"/>
    <w:rsid w:val="549802FE"/>
    <w:rsid w:val="54A6271A"/>
    <w:rsid w:val="54B30975"/>
    <w:rsid w:val="551C40F1"/>
    <w:rsid w:val="561B04DE"/>
    <w:rsid w:val="56651C6E"/>
    <w:rsid w:val="567D1D98"/>
    <w:rsid w:val="5688237C"/>
    <w:rsid w:val="569E598D"/>
    <w:rsid w:val="57CB7E06"/>
    <w:rsid w:val="586853BF"/>
    <w:rsid w:val="587B1AE2"/>
    <w:rsid w:val="58AC11FC"/>
    <w:rsid w:val="599C43BD"/>
    <w:rsid w:val="5A683090"/>
    <w:rsid w:val="5ACD3CEF"/>
    <w:rsid w:val="5AD03653"/>
    <w:rsid w:val="5AFF3514"/>
    <w:rsid w:val="5B6B788F"/>
    <w:rsid w:val="5B882EE6"/>
    <w:rsid w:val="5BA57AF9"/>
    <w:rsid w:val="5BEB41D2"/>
    <w:rsid w:val="5C21232B"/>
    <w:rsid w:val="5CD01D0C"/>
    <w:rsid w:val="5D651284"/>
    <w:rsid w:val="5DF35F6B"/>
    <w:rsid w:val="5E742D06"/>
    <w:rsid w:val="5E9A3E27"/>
    <w:rsid w:val="5ECF1F4C"/>
    <w:rsid w:val="5F1A26C8"/>
    <w:rsid w:val="603B4F04"/>
    <w:rsid w:val="604A1C31"/>
    <w:rsid w:val="61C26A06"/>
    <w:rsid w:val="61E7215C"/>
    <w:rsid w:val="621C060A"/>
    <w:rsid w:val="62B86B5B"/>
    <w:rsid w:val="62E76EBB"/>
    <w:rsid w:val="637444D7"/>
    <w:rsid w:val="63B360F8"/>
    <w:rsid w:val="63D13B1C"/>
    <w:rsid w:val="63FB790F"/>
    <w:rsid w:val="653D1848"/>
    <w:rsid w:val="654C6668"/>
    <w:rsid w:val="657C215B"/>
    <w:rsid w:val="65E10FD2"/>
    <w:rsid w:val="65EC1A3B"/>
    <w:rsid w:val="66080C67"/>
    <w:rsid w:val="664E3206"/>
    <w:rsid w:val="66B7430E"/>
    <w:rsid w:val="66C50044"/>
    <w:rsid w:val="66E43C80"/>
    <w:rsid w:val="66EB1CC4"/>
    <w:rsid w:val="670C141A"/>
    <w:rsid w:val="670D5A92"/>
    <w:rsid w:val="6751627D"/>
    <w:rsid w:val="67551527"/>
    <w:rsid w:val="67690F44"/>
    <w:rsid w:val="6769225E"/>
    <w:rsid w:val="67770034"/>
    <w:rsid w:val="67F43044"/>
    <w:rsid w:val="68616CE3"/>
    <w:rsid w:val="688F3D02"/>
    <w:rsid w:val="69FB4050"/>
    <w:rsid w:val="6A306829"/>
    <w:rsid w:val="6A782CF4"/>
    <w:rsid w:val="6A847CCA"/>
    <w:rsid w:val="6BC902A2"/>
    <w:rsid w:val="6C574DCE"/>
    <w:rsid w:val="6C8F0AA3"/>
    <w:rsid w:val="6C9C7A0C"/>
    <w:rsid w:val="6CE978EA"/>
    <w:rsid w:val="6CFD2AC3"/>
    <w:rsid w:val="6D136CF1"/>
    <w:rsid w:val="6D726ED9"/>
    <w:rsid w:val="6DD412E3"/>
    <w:rsid w:val="6DF301FD"/>
    <w:rsid w:val="6E276D68"/>
    <w:rsid w:val="6E485BDD"/>
    <w:rsid w:val="6F1F3798"/>
    <w:rsid w:val="6F40122A"/>
    <w:rsid w:val="6FC231E4"/>
    <w:rsid w:val="71235A22"/>
    <w:rsid w:val="72171776"/>
    <w:rsid w:val="7267489D"/>
    <w:rsid w:val="73543AC2"/>
    <w:rsid w:val="73AF1C22"/>
    <w:rsid w:val="73EC08D1"/>
    <w:rsid w:val="74050661"/>
    <w:rsid w:val="752E7CE7"/>
    <w:rsid w:val="760204F9"/>
    <w:rsid w:val="76340433"/>
    <w:rsid w:val="766F44B5"/>
    <w:rsid w:val="772014DB"/>
    <w:rsid w:val="77BB1125"/>
    <w:rsid w:val="78050316"/>
    <w:rsid w:val="786448F2"/>
    <w:rsid w:val="78F348BA"/>
    <w:rsid w:val="799C1093"/>
    <w:rsid w:val="79A565F3"/>
    <w:rsid w:val="7A4723A8"/>
    <w:rsid w:val="7A473F6E"/>
    <w:rsid w:val="7A936CAE"/>
    <w:rsid w:val="7AFF4AFA"/>
    <w:rsid w:val="7B6C1750"/>
    <w:rsid w:val="7B8C62D2"/>
    <w:rsid w:val="7BB40D10"/>
    <w:rsid w:val="7C3C2ABB"/>
    <w:rsid w:val="7C4D3B9B"/>
    <w:rsid w:val="7C6A18EC"/>
    <w:rsid w:val="7CC62ACF"/>
    <w:rsid w:val="7D0E4BB7"/>
    <w:rsid w:val="7DA42A70"/>
    <w:rsid w:val="7D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rFonts w:cs="Times New Roman"/>
      <w:b/>
      <w:bCs/>
    </w:rPr>
  </w:style>
  <w:style w:type="character" w:styleId="7">
    <w:name w:val="page number"/>
    <w:basedOn w:val="5"/>
    <w:qFormat/>
    <w:uiPriority w:val="0"/>
  </w:style>
  <w:style w:type="paragraph" w:customStyle="1" w:styleId="8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1668</Words>
  <Characters>2089</Characters>
  <Lines>0</Lines>
  <Paragraphs>0</Paragraphs>
  <TotalTime>29</TotalTime>
  <ScaleCrop>false</ScaleCrop>
  <LinksUpToDate>false</LinksUpToDate>
  <CharactersWithSpaces>2268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2020-01-14T08:16:00Z</dcterms:created>
  <dc:creator>Administrator</dc:creator>
  <cp:lastModifiedBy>lenovo</cp:lastModifiedBy>
  <dcterms:modified xsi:type="dcterms:W3CDTF">2025-02-08T04:03:03Z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eyJoZGlkIjoiZTEyMTVkYzU0ZDg0NjQ1OWU0ZDM3MDI5NmQ1Y2JkMWUifQ==</vt:lpwstr>
  </property>
  <property fmtid="{D5CDD505-2E9C-101B-9397-08002B2CF9AE}" pid="4" name="ICV">
    <vt:lpwstr>CAD6051BC080420DA47216D783C621E4_12</vt:lpwstr>
  </property>
</Properties>
</file>